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1582" w:rsidRDefault="00870F68">
      <w:pPr>
        <w:rPr>
          <w:rFonts w:cs="Arial"/>
          <w:b/>
          <w:bCs/>
          <w:sz w:val="56"/>
          <w:szCs w:val="56"/>
        </w:rPr>
      </w:pPr>
      <w:r>
        <w:rPr>
          <w:rFonts w:cs="Arial"/>
          <w:sz w:val="56"/>
          <w:szCs w:val="56"/>
        </w:rPr>
        <w:t>PREGÃO</w:t>
      </w:r>
    </w:p>
    <w:p w:rsidR="00871582" w:rsidRDefault="00870F68">
      <w:pPr>
        <w:rPr>
          <w:rFonts w:cs="Arial"/>
          <w:b/>
          <w:bCs/>
          <w:sz w:val="56"/>
          <w:szCs w:val="56"/>
        </w:rPr>
      </w:pPr>
      <w:r>
        <w:rPr>
          <w:rFonts w:cs="Arial"/>
          <w:sz w:val="56"/>
          <w:szCs w:val="56"/>
        </w:rPr>
        <w:t xml:space="preserve">ELETRÔNICO </w:t>
      </w:r>
    </w:p>
    <w:p w:rsidR="00871582" w:rsidRDefault="00870F68">
      <w:pPr>
        <w:rPr>
          <w:rFonts w:cs="Arial"/>
          <w:iCs/>
          <w:sz w:val="48"/>
          <w:szCs w:val="48"/>
        </w:rPr>
      </w:pPr>
      <w:r>
        <w:rPr>
          <w:rFonts w:cs="Arial"/>
          <w:iCs/>
          <w:sz w:val="48"/>
          <w:szCs w:val="48"/>
        </w:rPr>
        <w:t>004/2024</w:t>
      </w:r>
    </w:p>
    <w:p w:rsidR="00871582" w:rsidRDefault="00871582">
      <w:pPr>
        <w:spacing w:line="259" w:lineRule="auto"/>
        <w:rPr>
          <w:rFonts w:cs="Arial"/>
          <w:b/>
          <w:bCs/>
          <w:sz w:val="28"/>
          <w:szCs w:val="28"/>
        </w:rPr>
      </w:pPr>
    </w:p>
    <w:p w:rsidR="00871582" w:rsidRDefault="00870F68">
      <w:pPr>
        <w:spacing w:line="259" w:lineRule="auto"/>
        <w:rPr>
          <w:rFonts w:cs="Arial"/>
          <w:b/>
          <w:bCs/>
          <w:sz w:val="26"/>
          <w:szCs w:val="26"/>
        </w:rPr>
      </w:pPr>
      <w:r>
        <w:rPr>
          <w:rFonts w:cs="Arial"/>
          <w:b/>
          <w:bCs/>
          <w:sz w:val="32"/>
          <w:szCs w:val="32"/>
        </w:rPr>
        <w:t>CONTRATANTE</w:t>
      </w:r>
      <w:r>
        <w:rPr>
          <w:rFonts w:cs="Arial"/>
          <w:b/>
          <w:bCs/>
          <w:sz w:val="26"/>
          <w:szCs w:val="26"/>
        </w:rPr>
        <w:t xml:space="preserve"> (UASG)</w:t>
      </w:r>
    </w:p>
    <w:p w:rsidR="00871582" w:rsidRDefault="00870F68">
      <w:pPr>
        <w:rPr>
          <w:rFonts w:cs="Arial"/>
          <w:sz w:val="26"/>
          <w:szCs w:val="26"/>
        </w:rPr>
      </w:pPr>
      <w:r>
        <w:rPr>
          <w:rFonts w:cs="Arial"/>
          <w:sz w:val="26"/>
          <w:szCs w:val="26"/>
        </w:rPr>
        <w:t>Fundo Municipal de Assistência Social de Rio das Flôres/RJ (</w:t>
      </w:r>
      <w:r w:rsidR="00CE549A" w:rsidRPr="00DA6C15">
        <w:rPr>
          <w:rStyle w:val="tex3"/>
          <w:rFonts w:eastAsia="Arial" w:cs="Arial"/>
          <w:sz w:val="26"/>
          <w:szCs w:val="26"/>
          <w:shd w:val="clear" w:color="auto" w:fill="FFFFFF"/>
        </w:rPr>
        <w:t>929019</w:t>
      </w:r>
      <w:r>
        <w:rPr>
          <w:rFonts w:cs="Arial"/>
          <w:sz w:val="26"/>
          <w:szCs w:val="26"/>
        </w:rPr>
        <w:t>)</w:t>
      </w:r>
    </w:p>
    <w:p w:rsidR="00871582" w:rsidRDefault="00871582">
      <w:pPr>
        <w:rPr>
          <w:rFonts w:cs="Arial"/>
          <w:b/>
          <w:bCs/>
          <w:sz w:val="32"/>
          <w:szCs w:val="32"/>
        </w:rPr>
      </w:pPr>
    </w:p>
    <w:p w:rsidR="00871582" w:rsidRDefault="00870F68">
      <w:pPr>
        <w:rPr>
          <w:rFonts w:cs="Arial"/>
          <w:b/>
          <w:bCs/>
          <w:sz w:val="26"/>
          <w:szCs w:val="26"/>
        </w:rPr>
      </w:pPr>
      <w:r>
        <w:rPr>
          <w:rFonts w:cs="Arial"/>
          <w:b/>
          <w:bCs/>
          <w:sz w:val="32"/>
          <w:szCs w:val="32"/>
        </w:rPr>
        <w:t>OBJETO</w:t>
      </w:r>
    </w:p>
    <w:p w:rsidR="00871582" w:rsidRDefault="00870F68">
      <w:pPr>
        <w:rPr>
          <w:rFonts w:cs="Arial"/>
          <w:sz w:val="28"/>
          <w:szCs w:val="28"/>
        </w:rPr>
      </w:pPr>
      <w:r>
        <w:rPr>
          <w:sz w:val="24"/>
          <w:szCs w:val="24"/>
        </w:rPr>
        <w:t>Registro de Preço para escolha da proposta mais vantajosa para futura e eventual a</w:t>
      </w:r>
      <w:r>
        <w:rPr>
          <w:rFonts w:cs="Arial"/>
          <w:bCs/>
          <w:sz w:val="24"/>
          <w:szCs w:val="24"/>
        </w:rPr>
        <w:t>quisição de cestas básicas para concessão de um benefício eventual para suprir as necessidades de famílias carentes cadastra</w:t>
      </w:r>
      <w:r w:rsidR="00CE549A">
        <w:rPr>
          <w:rFonts w:cs="Arial"/>
          <w:bCs/>
          <w:sz w:val="24"/>
          <w:szCs w:val="24"/>
        </w:rPr>
        <w:t>das no CADSUAS, que residem no M</w:t>
      </w:r>
      <w:r>
        <w:rPr>
          <w:rFonts w:cs="Arial"/>
          <w:bCs/>
          <w:sz w:val="24"/>
          <w:szCs w:val="24"/>
        </w:rPr>
        <w:t>unicípio, mediante laudo prévio da Secretaria Municipal de Assistência Social.</w:t>
      </w:r>
    </w:p>
    <w:p w:rsidR="00871582" w:rsidRDefault="00870F68">
      <w:pPr>
        <w:rPr>
          <w:rFonts w:cs="Arial"/>
          <w:b/>
          <w:bCs/>
          <w:sz w:val="32"/>
          <w:szCs w:val="32"/>
        </w:rPr>
      </w:pPr>
      <w:r>
        <w:rPr>
          <w:rFonts w:cs="Arial"/>
          <w:sz w:val="28"/>
          <w:szCs w:val="28"/>
        </w:rPr>
        <w:t xml:space="preserve"> </w:t>
      </w:r>
    </w:p>
    <w:p w:rsidR="00871582" w:rsidRDefault="00870F68">
      <w:pPr>
        <w:rPr>
          <w:rFonts w:cs="Arial"/>
          <w:b/>
          <w:bCs/>
          <w:sz w:val="26"/>
          <w:szCs w:val="26"/>
        </w:rPr>
      </w:pPr>
      <w:r>
        <w:rPr>
          <w:rFonts w:cs="Arial"/>
          <w:b/>
          <w:bCs/>
          <w:sz w:val="32"/>
          <w:szCs w:val="32"/>
        </w:rPr>
        <w:t>VALOR</w:t>
      </w:r>
      <w:r>
        <w:rPr>
          <w:rFonts w:cs="Arial"/>
          <w:b/>
          <w:bCs/>
          <w:sz w:val="26"/>
          <w:szCs w:val="26"/>
        </w:rPr>
        <w:t xml:space="preserve"> </w:t>
      </w:r>
      <w:r>
        <w:rPr>
          <w:rFonts w:cs="Arial"/>
          <w:b/>
          <w:bCs/>
          <w:sz w:val="32"/>
          <w:szCs w:val="32"/>
        </w:rPr>
        <w:t>TOTAL DA CONTRATAÇÃO</w:t>
      </w:r>
    </w:p>
    <w:p w:rsidR="00871582" w:rsidRDefault="00870F68">
      <w:pPr>
        <w:rPr>
          <w:b/>
          <w:sz w:val="28"/>
          <w:szCs w:val="28"/>
        </w:rPr>
      </w:pPr>
      <w:r>
        <w:rPr>
          <w:b/>
          <w:sz w:val="28"/>
          <w:szCs w:val="28"/>
        </w:rPr>
        <w:t>R$ 328.178,40 (trezentos e vinte e oito mil cento e setenta e oito reais e quarenta centavos).</w:t>
      </w:r>
    </w:p>
    <w:p w:rsidR="00871582" w:rsidRDefault="00871582">
      <w:pPr>
        <w:rPr>
          <w:rFonts w:cs="Arial"/>
          <w:sz w:val="26"/>
          <w:szCs w:val="26"/>
        </w:rPr>
      </w:pPr>
    </w:p>
    <w:p w:rsidR="00871582" w:rsidRDefault="00870F68">
      <w:pPr>
        <w:rPr>
          <w:rFonts w:cs="Arial"/>
          <w:b/>
          <w:bCs/>
          <w:sz w:val="26"/>
          <w:szCs w:val="26"/>
        </w:rPr>
      </w:pPr>
      <w:r>
        <w:rPr>
          <w:rFonts w:cs="Arial"/>
          <w:b/>
          <w:bCs/>
          <w:sz w:val="32"/>
          <w:szCs w:val="32"/>
        </w:rPr>
        <w:t>DATA DA SESSÃO PÚBLICA</w:t>
      </w:r>
    </w:p>
    <w:p w:rsidR="00871582" w:rsidRDefault="00870F68">
      <w:pPr>
        <w:rPr>
          <w:rFonts w:cs="Arial"/>
          <w:b/>
          <w:bCs/>
          <w:sz w:val="28"/>
          <w:szCs w:val="28"/>
        </w:rPr>
      </w:pPr>
      <w:r>
        <w:rPr>
          <w:rFonts w:cs="Arial"/>
          <w:sz w:val="28"/>
          <w:szCs w:val="28"/>
        </w:rPr>
        <w:t xml:space="preserve">Dia </w:t>
      </w:r>
      <w:r w:rsidR="003E7AD1" w:rsidRPr="003E7AD1">
        <w:rPr>
          <w:rFonts w:cs="Arial"/>
          <w:b/>
          <w:sz w:val="28"/>
          <w:szCs w:val="28"/>
        </w:rPr>
        <w:t>16</w:t>
      </w:r>
      <w:r>
        <w:rPr>
          <w:rFonts w:cs="Arial"/>
          <w:b/>
          <w:bCs/>
          <w:sz w:val="28"/>
          <w:szCs w:val="28"/>
        </w:rPr>
        <w:t>/</w:t>
      </w:r>
      <w:r w:rsidR="003E7AD1">
        <w:rPr>
          <w:rFonts w:cs="Arial"/>
          <w:b/>
          <w:bCs/>
          <w:sz w:val="28"/>
          <w:szCs w:val="28"/>
        </w:rPr>
        <w:t>08</w:t>
      </w:r>
      <w:r>
        <w:rPr>
          <w:rFonts w:cs="Arial"/>
          <w:b/>
          <w:bCs/>
          <w:sz w:val="28"/>
          <w:szCs w:val="28"/>
        </w:rPr>
        <w:t>/</w:t>
      </w:r>
      <w:r w:rsidR="003E7AD1">
        <w:rPr>
          <w:rFonts w:cs="Arial"/>
          <w:b/>
          <w:bCs/>
          <w:sz w:val="28"/>
          <w:szCs w:val="28"/>
        </w:rPr>
        <w:t>2024</w:t>
      </w:r>
      <w:r>
        <w:rPr>
          <w:rFonts w:cs="Arial"/>
          <w:b/>
          <w:bCs/>
          <w:sz w:val="28"/>
          <w:szCs w:val="28"/>
        </w:rPr>
        <w:t xml:space="preserve"> </w:t>
      </w:r>
      <w:r>
        <w:rPr>
          <w:rFonts w:cs="Arial"/>
          <w:sz w:val="28"/>
          <w:szCs w:val="28"/>
        </w:rPr>
        <w:t xml:space="preserve">às </w:t>
      </w:r>
      <w:r w:rsidR="003E7AD1" w:rsidRPr="003E7AD1">
        <w:rPr>
          <w:rFonts w:cs="Arial"/>
          <w:b/>
          <w:sz w:val="28"/>
          <w:szCs w:val="28"/>
        </w:rPr>
        <w:t>09</w:t>
      </w:r>
      <w:r>
        <w:rPr>
          <w:rFonts w:cs="Arial"/>
          <w:b/>
          <w:bCs/>
          <w:sz w:val="28"/>
          <w:szCs w:val="28"/>
        </w:rPr>
        <w:t>h (horário de Brasília)</w:t>
      </w:r>
    </w:p>
    <w:p w:rsidR="00871582" w:rsidRDefault="00871582">
      <w:pPr>
        <w:rPr>
          <w:rFonts w:cs="Arial"/>
          <w:b/>
          <w:bCs/>
          <w:sz w:val="26"/>
          <w:szCs w:val="26"/>
        </w:rPr>
      </w:pPr>
    </w:p>
    <w:p w:rsidR="00871582" w:rsidRDefault="00870F68">
      <w:pPr>
        <w:rPr>
          <w:rFonts w:cs="Arial"/>
          <w:caps/>
          <w:sz w:val="32"/>
          <w:szCs w:val="32"/>
        </w:rPr>
      </w:pPr>
      <w:r>
        <w:rPr>
          <w:rFonts w:cs="Arial"/>
          <w:b/>
          <w:bCs/>
          <w:caps/>
          <w:sz w:val="32"/>
          <w:szCs w:val="32"/>
        </w:rPr>
        <w:t>Critério de Julgamento:</w:t>
      </w:r>
    </w:p>
    <w:p w:rsidR="00871582" w:rsidRDefault="00870F68">
      <w:pPr>
        <w:rPr>
          <w:rFonts w:cs="Arial"/>
          <w:sz w:val="28"/>
          <w:szCs w:val="28"/>
        </w:rPr>
      </w:pPr>
      <w:r>
        <w:rPr>
          <w:rFonts w:cs="Arial"/>
          <w:sz w:val="28"/>
          <w:szCs w:val="28"/>
        </w:rPr>
        <w:t>Menor preço por item.</w:t>
      </w:r>
    </w:p>
    <w:p w:rsidR="00871582" w:rsidRDefault="00871582">
      <w:pPr>
        <w:rPr>
          <w:rFonts w:cs="Arial"/>
          <w:sz w:val="26"/>
          <w:szCs w:val="26"/>
        </w:rPr>
      </w:pPr>
    </w:p>
    <w:p w:rsidR="00871582" w:rsidRDefault="00870F68">
      <w:pPr>
        <w:rPr>
          <w:rFonts w:cs="Arial"/>
          <w:caps/>
          <w:sz w:val="32"/>
          <w:szCs w:val="32"/>
        </w:rPr>
      </w:pPr>
      <w:r>
        <w:rPr>
          <w:rFonts w:cs="Arial"/>
          <w:b/>
          <w:bCs/>
          <w:caps/>
          <w:sz w:val="32"/>
          <w:szCs w:val="32"/>
        </w:rPr>
        <w:t>Modo de disputa:</w:t>
      </w:r>
    </w:p>
    <w:p w:rsidR="00871582" w:rsidRDefault="00870F68">
      <w:pPr>
        <w:rPr>
          <w:rFonts w:cs="Arial"/>
          <w:sz w:val="28"/>
          <w:szCs w:val="28"/>
        </w:rPr>
      </w:pPr>
      <w:r>
        <w:rPr>
          <w:rFonts w:cs="Arial"/>
          <w:sz w:val="28"/>
          <w:szCs w:val="28"/>
        </w:rPr>
        <w:t>Aberto e fechado.</w:t>
      </w:r>
    </w:p>
    <w:p w:rsidR="00871582" w:rsidRDefault="00871582">
      <w:pPr>
        <w:rPr>
          <w:rFonts w:cs="Arial"/>
          <w:sz w:val="26"/>
          <w:szCs w:val="26"/>
        </w:rPr>
      </w:pPr>
    </w:p>
    <w:p w:rsidR="00871582" w:rsidRDefault="00870F68">
      <w:pPr>
        <w:rPr>
          <w:rFonts w:cs="Arial"/>
          <w:b/>
          <w:bCs/>
          <w:sz w:val="32"/>
          <w:szCs w:val="32"/>
        </w:rPr>
      </w:pPr>
      <w:r>
        <w:rPr>
          <w:rFonts w:cs="Arial"/>
          <w:b/>
          <w:bCs/>
          <w:sz w:val="32"/>
          <w:szCs w:val="32"/>
        </w:rPr>
        <w:t>PREFERÊNCIA ME/EPP/EQUIPARADAS</w:t>
      </w:r>
    </w:p>
    <w:p w:rsidR="00871582" w:rsidRDefault="00870F68">
      <w:pPr>
        <w:rPr>
          <w:color w:val="C9211E"/>
        </w:rPr>
      </w:pPr>
      <w:r>
        <w:rPr>
          <w:rFonts w:cs="Arial"/>
          <w:b/>
          <w:bCs/>
          <w:color w:val="C9211E"/>
          <w:sz w:val="26"/>
          <w:szCs w:val="26"/>
        </w:rPr>
        <w:t xml:space="preserve">SIM </w:t>
      </w:r>
    </w:p>
    <w:p w:rsidR="00871582" w:rsidRDefault="00871582">
      <w:pPr>
        <w:spacing w:line="280" w:lineRule="atLeast"/>
        <w:jc w:val="left"/>
        <w:rPr>
          <w:b/>
          <w:sz w:val="24"/>
          <w:szCs w:val="24"/>
        </w:rPr>
      </w:pPr>
    </w:p>
    <w:p w:rsidR="00871582" w:rsidRDefault="00871582">
      <w:pPr>
        <w:pStyle w:val="Default"/>
        <w:rPr>
          <w:b/>
        </w:rPr>
      </w:pPr>
    </w:p>
    <w:p w:rsidR="00871582" w:rsidRDefault="00871582">
      <w:pPr>
        <w:spacing w:before="288" w:after="288" w:line="312" w:lineRule="auto"/>
        <w:ind w:firstLine="567"/>
        <w:jc w:val="center"/>
        <w:rPr>
          <w:rFonts w:cs="Arial"/>
          <w:b/>
          <w:bCs/>
          <w:sz w:val="24"/>
          <w:szCs w:val="24"/>
        </w:rPr>
      </w:pPr>
    </w:p>
    <w:p w:rsidR="00871582" w:rsidRDefault="00870F68">
      <w:pPr>
        <w:spacing w:before="288" w:after="288" w:line="312" w:lineRule="auto"/>
        <w:ind w:firstLine="567"/>
        <w:jc w:val="center"/>
        <w:rPr>
          <w:rFonts w:cs="Arial"/>
          <w:b/>
          <w:bCs/>
          <w:sz w:val="24"/>
          <w:szCs w:val="24"/>
        </w:rPr>
      </w:pPr>
      <w:r>
        <w:rPr>
          <w:rFonts w:cs="Arial"/>
          <w:b/>
          <w:bCs/>
          <w:sz w:val="24"/>
          <w:szCs w:val="24"/>
        </w:rPr>
        <w:t>PREFEITURA MUNICIPAL DE RIO DAS FLÔRES</w:t>
      </w:r>
    </w:p>
    <w:p w:rsidR="00871582" w:rsidRDefault="00870F68">
      <w:pPr>
        <w:spacing w:before="288" w:after="288" w:line="312" w:lineRule="auto"/>
        <w:ind w:firstLine="567"/>
        <w:jc w:val="center"/>
        <w:rPr>
          <w:rFonts w:cs="Arial"/>
          <w:b/>
          <w:color w:val="000000"/>
          <w:sz w:val="24"/>
          <w:szCs w:val="24"/>
        </w:rPr>
      </w:pPr>
      <w:r>
        <w:rPr>
          <w:rFonts w:cs="Arial"/>
          <w:b/>
          <w:color w:val="000000"/>
          <w:sz w:val="24"/>
          <w:szCs w:val="24"/>
        </w:rPr>
        <w:t>PREGÃO ELETRÔNICO Nº 004/2024</w:t>
      </w:r>
    </w:p>
    <w:p w:rsidR="00871582" w:rsidRDefault="00870F68">
      <w:pPr>
        <w:spacing w:before="288" w:after="288" w:line="312" w:lineRule="auto"/>
        <w:ind w:firstLine="567"/>
        <w:jc w:val="center"/>
        <w:rPr>
          <w:rFonts w:cs="Arial"/>
          <w:bCs/>
          <w:sz w:val="24"/>
          <w:szCs w:val="24"/>
        </w:rPr>
      </w:pPr>
      <w:r>
        <w:rPr>
          <w:rFonts w:cs="Arial"/>
          <w:sz w:val="24"/>
          <w:szCs w:val="24"/>
        </w:rPr>
        <w:t>(Processo Administrativo n</w:t>
      </w:r>
      <w:r>
        <w:rPr>
          <w:rFonts w:cs="Arial"/>
          <w:bCs/>
          <w:sz w:val="24"/>
          <w:szCs w:val="24"/>
        </w:rPr>
        <w:t>° 1632/2024)</w:t>
      </w:r>
    </w:p>
    <w:p w:rsidR="00871582" w:rsidRDefault="00871582">
      <w:pPr>
        <w:spacing w:line="280" w:lineRule="atLeast"/>
        <w:ind w:firstLine="709"/>
        <w:rPr>
          <w:sz w:val="24"/>
          <w:szCs w:val="24"/>
        </w:rPr>
      </w:pPr>
    </w:p>
    <w:p w:rsidR="00871582" w:rsidRDefault="00870F68">
      <w:pPr>
        <w:spacing w:line="280" w:lineRule="atLeast"/>
        <w:ind w:firstLine="709"/>
        <w:rPr>
          <w:sz w:val="24"/>
          <w:szCs w:val="24"/>
        </w:rPr>
      </w:pPr>
      <w:r>
        <w:rPr>
          <w:sz w:val="24"/>
          <w:szCs w:val="24"/>
        </w:rPr>
        <w:t xml:space="preserve">Torna-se público, para conhecimento dos interessados, que a Prefeitura Municipal de Rio das Flôres, por meio de seu Agente de Contratação designado pela </w:t>
      </w:r>
      <w:r>
        <w:rPr>
          <w:b/>
          <w:sz w:val="24"/>
          <w:szCs w:val="24"/>
        </w:rPr>
        <w:t>Portaria nº 331 de 07 de novembro de 2023</w:t>
      </w:r>
      <w:r>
        <w:rPr>
          <w:sz w:val="24"/>
          <w:szCs w:val="24"/>
        </w:rPr>
        <w:t xml:space="preserve">, sediado na Rua Coronel Eurico de Castro, nº 14, Centro, Rio das Flôres/RJ, realizará licitação na modalidade </w:t>
      </w:r>
      <w:r>
        <w:rPr>
          <w:bCs/>
          <w:sz w:val="24"/>
          <w:szCs w:val="24"/>
        </w:rPr>
        <w:t xml:space="preserve">PREGÃO, </w:t>
      </w:r>
      <w:r>
        <w:rPr>
          <w:sz w:val="24"/>
          <w:szCs w:val="24"/>
        </w:rPr>
        <w:t>na forma</w:t>
      </w:r>
      <w:r>
        <w:rPr>
          <w:bCs/>
          <w:sz w:val="24"/>
          <w:szCs w:val="24"/>
        </w:rPr>
        <w:t xml:space="preserve"> ELETRÔNICA, </w:t>
      </w:r>
      <w:r>
        <w:rPr>
          <w:sz w:val="24"/>
          <w:szCs w:val="24"/>
        </w:rPr>
        <w:t xml:space="preserve"> nos termos da </w:t>
      </w:r>
      <w:hyperlink r:id="rId8">
        <w:r>
          <w:rPr>
            <w:rStyle w:val="Hyperlink"/>
            <w:sz w:val="24"/>
            <w:szCs w:val="24"/>
          </w:rPr>
          <w:t>Lei nº 14.133, de 1º de abril de 2021</w:t>
        </w:r>
      </w:hyperlink>
      <w:r>
        <w:rPr>
          <w:sz w:val="24"/>
          <w:szCs w:val="24"/>
        </w:rPr>
        <w:t>, e demais legislação aplicável e, ainda, de acordo com as condições estabelecidas neste Edital.</w:t>
      </w:r>
    </w:p>
    <w:p w:rsidR="00871582" w:rsidRDefault="009920C3">
      <w:pPr>
        <w:pStyle w:val="PargrafodaLista"/>
        <w:numPr>
          <w:ilvl w:val="0"/>
          <w:numId w:val="1"/>
        </w:numPr>
        <w:tabs>
          <w:tab w:val="left" w:pos="284"/>
        </w:tabs>
        <w:spacing w:before="480" w:after="0" w:line="280" w:lineRule="atLeast"/>
        <w:ind w:left="0" w:firstLine="0"/>
        <w:contextualSpacing w:val="0"/>
        <w:rPr>
          <w:b/>
          <w:sz w:val="24"/>
          <w:szCs w:val="24"/>
        </w:rPr>
      </w:pPr>
      <w:hyperlink w:anchor="ANEXOIOBJETO">
        <w:bookmarkStart w:id="0" w:name="EDITALOBJETO"/>
        <w:r w:rsidR="00870F68">
          <w:rPr>
            <w:rStyle w:val="Hyperlink"/>
            <w:b/>
            <w:color w:val="auto"/>
            <w:sz w:val="24"/>
            <w:szCs w:val="24"/>
            <w:u w:val="none"/>
          </w:rPr>
          <w:t>DO OBJETO:</w:t>
        </w:r>
      </w:hyperlink>
      <w:bookmarkEnd w:id="0"/>
    </w:p>
    <w:p w:rsidR="00871582" w:rsidRDefault="00871582">
      <w:pPr>
        <w:rPr>
          <w:rStyle w:val="Ttulo1Char"/>
          <w:rFonts w:ascii="Arial" w:hAnsi="Arial"/>
          <w:sz w:val="24"/>
          <w:szCs w:val="24"/>
          <w:u w:val="none"/>
        </w:rPr>
      </w:pPr>
    </w:p>
    <w:p w:rsidR="00871582" w:rsidRDefault="00870F68">
      <w:pPr>
        <w:pStyle w:val="PargrafodaLista"/>
        <w:numPr>
          <w:ilvl w:val="1"/>
          <w:numId w:val="11"/>
        </w:numPr>
        <w:ind w:left="0" w:firstLine="0"/>
        <w:rPr>
          <w:sz w:val="24"/>
          <w:szCs w:val="24"/>
        </w:rPr>
      </w:pPr>
      <w:r>
        <w:rPr>
          <w:sz w:val="24"/>
          <w:szCs w:val="24"/>
        </w:rPr>
        <w:t>O objeto da presente licitação é o Registro de Preço, para escolha da proposta mais vantajosa, para futura e eventual a</w:t>
      </w:r>
      <w:r>
        <w:rPr>
          <w:rFonts w:cs="Arial"/>
          <w:bCs/>
          <w:sz w:val="24"/>
          <w:szCs w:val="24"/>
        </w:rPr>
        <w:t>quisição de cestas básicas para concessão de um benefício eventual para suprir as necessidades de famílias carentes cadastradas no CADSUAS, que residem no município, mediante laudo prévio da Secretaria Municipal de Assistência Social.</w:t>
      </w:r>
      <w:bookmarkStart w:id="1" w:name="_GoBack_Copia_1"/>
      <w:bookmarkEnd w:id="1"/>
    </w:p>
    <w:p w:rsidR="00871582" w:rsidRDefault="00870F68">
      <w:pPr>
        <w:pStyle w:val="PargrafodaLista"/>
        <w:numPr>
          <w:ilvl w:val="1"/>
          <w:numId w:val="11"/>
        </w:numPr>
        <w:ind w:left="0" w:firstLine="0"/>
        <w:rPr>
          <w:b/>
          <w:sz w:val="24"/>
          <w:szCs w:val="24"/>
        </w:rPr>
      </w:pPr>
      <w:r>
        <w:rPr>
          <w:sz w:val="24"/>
          <w:szCs w:val="24"/>
        </w:rPr>
        <w:t>A licitação será por item</w:t>
      </w:r>
      <w:r>
        <w:rPr>
          <w:b/>
          <w:sz w:val="24"/>
          <w:szCs w:val="24"/>
        </w:rPr>
        <w:t>,</w:t>
      </w:r>
      <w:r>
        <w:rPr>
          <w:sz w:val="24"/>
          <w:szCs w:val="24"/>
        </w:rPr>
        <w:t xml:space="preserve"> conforme </w:t>
      </w:r>
      <w:r>
        <w:rPr>
          <w:b/>
          <w:sz w:val="24"/>
          <w:szCs w:val="24"/>
        </w:rPr>
        <w:t>ANEXO I – TERMO DE REFERÊNCIA.</w:t>
      </w:r>
    </w:p>
    <w:p w:rsidR="00871582" w:rsidRDefault="00870F68">
      <w:pPr>
        <w:pStyle w:val="PargrafodaLista"/>
        <w:numPr>
          <w:ilvl w:val="1"/>
          <w:numId w:val="11"/>
        </w:numPr>
        <w:ind w:left="0" w:firstLine="0"/>
        <w:rPr>
          <w:b/>
          <w:sz w:val="24"/>
          <w:szCs w:val="24"/>
        </w:rPr>
      </w:pPr>
      <w:r>
        <w:rPr>
          <w:sz w:val="24"/>
        </w:rPr>
        <w:t xml:space="preserve">O critério de julgamento adotado será o </w:t>
      </w:r>
      <w:r>
        <w:rPr>
          <w:b/>
          <w:sz w:val="24"/>
        </w:rPr>
        <w:t>menor preço por item</w:t>
      </w:r>
      <w:r>
        <w:rPr>
          <w:sz w:val="24"/>
        </w:rPr>
        <w:t>, observadas as exigências contidas neste Edital e seus Anexos quanto às especificações do objeto.</w:t>
      </w:r>
    </w:p>
    <w:p w:rsidR="00871582" w:rsidRDefault="009920C3">
      <w:pPr>
        <w:pStyle w:val="Corpodetexto"/>
        <w:numPr>
          <w:ilvl w:val="0"/>
          <w:numId w:val="1"/>
        </w:numPr>
        <w:tabs>
          <w:tab w:val="left" w:pos="709"/>
          <w:tab w:val="left" w:pos="3075"/>
        </w:tabs>
        <w:spacing w:before="360" w:after="240" w:line="280" w:lineRule="atLeast"/>
        <w:ind w:left="0" w:firstLine="0"/>
        <w:rPr>
          <w:sz w:val="24"/>
          <w:szCs w:val="24"/>
        </w:rPr>
      </w:pPr>
      <w:hyperlink w:anchor="ANEXOIJUSTIFICATIVA">
        <w:bookmarkStart w:id="2" w:name="EDITALJUSTIFICATIVA"/>
        <w:r w:rsidR="00870F68">
          <w:rPr>
            <w:rStyle w:val="Hyperlink"/>
            <w:b/>
            <w:color w:val="auto"/>
            <w:sz w:val="24"/>
            <w:szCs w:val="24"/>
            <w:u w:val="none"/>
          </w:rPr>
          <w:t>DA JUSTIFICATIVA:</w:t>
        </w:r>
      </w:hyperlink>
      <w:bookmarkStart w:id="3" w:name="_Hlk30413924"/>
      <w:bookmarkEnd w:id="2"/>
    </w:p>
    <w:p w:rsidR="00871582" w:rsidRDefault="00870F68">
      <w:pPr>
        <w:pStyle w:val="Corpodetexto"/>
        <w:numPr>
          <w:ilvl w:val="1"/>
          <w:numId w:val="12"/>
        </w:numPr>
        <w:tabs>
          <w:tab w:val="left" w:pos="709"/>
          <w:tab w:val="left" w:pos="3075"/>
        </w:tabs>
        <w:spacing w:before="360" w:after="240" w:line="280" w:lineRule="atLeast"/>
        <w:rPr>
          <w:sz w:val="24"/>
          <w:szCs w:val="24"/>
        </w:rPr>
      </w:pPr>
      <w:r>
        <w:rPr>
          <w:b/>
          <w:sz w:val="24"/>
          <w:szCs w:val="24"/>
        </w:rPr>
        <w:t>DA AQUISIÇÃO:</w:t>
      </w:r>
      <w:bookmarkStart w:id="4" w:name="_Hlk30147690"/>
      <w:bookmarkEnd w:id="3"/>
    </w:p>
    <w:p w:rsidR="00871582" w:rsidRDefault="00870F68">
      <w:pPr>
        <w:pStyle w:val="Corpodetexto"/>
        <w:numPr>
          <w:ilvl w:val="2"/>
          <w:numId w:val="12"/>
        </w:numPr>
        <w:tabs>
          <w:tab w:val="left" w:pos="709"/>
          <w:tab w:val="left" w:pos="3075"/>
        </w:tabs>
        <w:spacing w:before="360" w:after="240" w:line="280" w:lineRule="atLeast"/>
        <w:rPr>
          <w:sz w:val="24"/>
          <w:szCs w:val="24"/>
        </w:rPr>
      </w:pPr>
      <w:r>
        <w:rPr>
          <w:sz w:val="24"/>
          <w:szCs w:val="24"/>
        </w:rPr>
        <w:t>Justifica-se a aquisição tendo em vista suprir as necessidades de famílias carentes cadastradas no CAD SUAS, que residem no município, mediante laudo prévio de assistente Social.</w:t>
      </w:r>
    </w:p>
    <w:p w:rsidR="00871582" w:rsidRDefault="00870F68">
      <w:pPr>
        <w:pStyle w:val="Corpodetexto"/>
        <w:numPr>
          <w:ilvl w:val="1"/>
          <w:numId w:val="12"/>
        </w:numPr>
        <w:tabs>
          <w:tab w:val="left" w:pos="709"/>
          <w:tab w:val="left" w:pos="3075"/>
        </w:tabs>
        <w:spacing w:before="360" w:after="240" w:line="280" w:lineRule="atLeast"/>
        <w:rPr>
          <w:sz w:val="24"/>
          <w:szCs w:val="24"/>
        </w:rPr>
      </w:pPr>
      <w:r>
        <w:rPr>
          <w:b/>
          <w:bCs/>
          <w:sz w:val="24"/>
          <w:szCs w:val="24"/>
        </w:rPr>
        <w:t>DO QUANTITATIVO:</w:t>
      </w:r>
      <w:bookmarkEnd w:id="4"/>
    </w:p>
    <w:p w:rsidR="00871582" w:rsidRDefault="00870F68">
      <w:pPr>
        <w:pStyle w:val="Corpodetexto"/>
        <w:numPr>
          <w:ilvl w:val="1"/>
          <w:numId w:val="12"/>
        </w:numPr>
        <w:tabs>
          <w:tab w:val="left" w:pos="709"/>
          <w:tab w:val="left" w:pos="3075"/>
        </w:tabs>
        <w:spacing w:before="360" w:after="240" w:line="280" w:lineRule="atLeast"/>
        <w:rPr>
          <w:sz w:val="24"/>
          <w:szCs w:val="24"/>
        </w:rPr>
      </w:pPr>
      <w:r>
        <w:rPr>
          <w:sz w:val="24"/>
          <w:szCs w:val="24"/>
        </w:rPr>
        <w:t>Os quantitativos apurados tiveram como base o quantitativo de cadastros existente das famílias carentes a serem atendidas pelo CadSUAS.</w:t>
      </w:r>
    </w:p>
    <w:p w:rsidR="00871582" w:rsidRDefault="00870F68">
      <w:pPr>
        <w:pStyle w:val="Corpodetexto"/>
        <w:numPr>
          <w:ilvl w:val="2"/>
          <w:numId w:val="12"/>
        </w:numPr>
        <w:tabs>
          <w:tab w:val="left" w:pos="426"/>
          <w:tab w:val="left" w:pos="709"/>
          <w:tab w:val="left" w:pos="3075"/>
        </w:tabs>
        <w:spacing w:before="360" w:after="240" w:line="280" w:lineRule="atLeast"/>
        <w:ind w:left="0" w:firstLine="0"/>
        <w:rPr>
          <w:sz w:val="24"/>
          <w:szCs w:val="24"/>
        </w:rPr>
      </w:pPr>
      <w:r>
        <w:rPr>
          <w:bCs/>
          <w:sz w:val="24"/>
          <w:szCs w:val="24"/>
        </w:rPr>
        <w:t>É obrigação da contratada, efetuar a entrega do objeto em perfeitas condições, conforme especificações, prazo e local constantes no edital e seus anexos, acompanhando da respectiva nota fiscal</w:t>
      </w:r>
      <w:r>
        <w:rPr>
          <w:sz w:val="24"/>
          <w:szCs w:val="24"/>
        </w:rPr>
        <w:t>.</w:t>
      </w:r>
    </w:p>
    <w:bookmarkStart w:id="5" w:name="_Hlk30414021"/>
    <w:bookmarkStart w:id="6" w:name="_Hlk30147736"/>
    <w:bookmarkEnd w:id="5"/>
    <w:bookmarkEnd w:id="6"/>
    <w:p w:rsidR="00871582" w:rsidRDefault="00C04D89">
      <w:pPr>
        <w:pStyle w:val="PargrafodaLista"/>
        <w:numPr>
          <w:ilvl w:val="0"/>
          <w:numId w:val="1"/>
        </w:numPr>
        <w:tabs>
          <w:tab w:val="left" w:pos="567"/>
        </w:tabs>
        <w:spacing w:line="280" w:lineRule="atLeast"/>
        <w:ind w:left="0" w:firstLine="0"/>
        <w:contextualSpacing w:val="0"/>
        <w:rPr>
          <w:rStyle w:val="Hyperlink"/>
          <w:color w:val="auto"/>
          <w:sz w:val="24"/>
          <w:szCs w:val="24"/>
          <w:u w:val="none"/>
        </w:rPr>
      </w:pPr>
      <w:r>
        <w:lastRenderedPageBreak/>
        <w:fldChar w:fldCharType="begin"/>
      </w:r>
      <w:r>
        <w:instrText xml:space="preserve"> HYPERLINK \l "ANEXOILOCALENTREGA" \h </w:instrText>
      </w:r>
      <w:r>
        <w:fldChar w:fldCharType="separate"/>
      </w:r>
      <w:bookmarkStart w:id="7" w:name="EDITALLOCALENTREGA"/>
      <w:r w:rsidR="00870F68">
        <w:rPr>
          <w:rStyle w:val="Hyperlink"/>
          <w:b/>
          <w:color w:val="auto"/>
          <w:sz w:val="24"/>
          <w:szCs w:val="24"/>
          <w:u w:val="none"/>
        </w:rPr>
        <w:t>DO PRAZO E LOCAL DE ENTREGA DO OBJETO DA LICITAÇÃO:</w:t>
      </w:r>
      <w:r>
        <w:rPr>
          <w:rStyle w:val="Hyperlink"/>
          <w:b/>
          <w:color w:val="auto"/>
          <w:sz w:val="24"/>
          <w:szCs w:val="24"/>
          <w:u w:val="none"/>
        </w:rPr>
        <w:fldChar w:fldCharType="end"/>
      </w:r>
      <w:bookmarkEnd w:id="7"/>
    </w:p>
    <w:p w:rsidR="00871582" w:rsidRDefault="00870F68">
      <w:pPr>
        <w:pStyle w:val="PargrafodaLista"/>
        <w:numPr>
          <w:ilvl w:val="1"/>
          <w:numId w:val="19"/>
        </w:numPr>
        <w:tabs>
          <w:tab w:val="left" w:pos="567"/>
        </w:tabs>
        <w:spacing w:line="280" w:lineRule="atLeast"/>
        <w:ind w:left="0" w:firstLine="0"/>
        <w:contextualSpacing w:val="0"/>
        <w:rPr>
          <w:sz w:val="24"/>
          <w:szCs w:val="24"/>
          <w:u w:val="single"/>
        </w:rPr>
      </w:pPr>
      <w:r>
        <w:rPr>
          <w:sz w:val="24"/>
          <w:szCs w:val="24"/>
        </w:rPr>
        <w:t xml:space="preserve">O objeto deverá ser entregue em conformidade com o exigido neste Termo de Referência, no período de até </w:t>
      </w:r>
      <w:r>
        <w:rPr>
          <w:b/>
          <w:color w:val="FF0000"/>
          <w:sz w:val="24"/>
          <w:szCs w:val="24"/>
        </w:rPr>
        <w:t>05 (cinco) dias úteis</w:t>
      </w:r>
      <w:r>
        <w:rPr>
          <w:color w:val="FF0000"/>
          <w:sz w:val="24"/>
          <w:szCs w:val="24"/>
        </w:rPr>
        <w:t xml:space="preserve"> </w:t>
      </w:r>
      <w:r>
        <w:rPr>
          <w:sz w:val="24"/>
          <w:szCs w:val="24"/>
        </w:rPr>
        <w:t>após o recebimento da Solicitação de Fornecimento e sua respectiva Nota de Empenho, no local e horário indicados pelo Órgão Solicitante, exceto nos feriados do Município de Rio das Flôres, do Estado do Rio de Janeiro e Nacional, obedecendo rigorosamente a(s) quantidade(s) e prazo(s) constante(s) na Nota de Empenho ou em instrumento hábil.</w:t>
      </w:r>
    </w:p>
    <w:p w:rsidR="00871582" w:rsidRDefault="00870F68">
      <w:pPr>
        <w:pStyle w:val="PargrafodaLista"/>
        <w:numPr>
          <w:ilvl w:val="1"/>
          <w:numId w:val="19"/>
        </w:numPr>
        <w:tabs>
          <w:tab w:val="left" w:pos="567"/>
        </w:tabs>
        <w:spacing w:line="280" w:lineRule="atLeast"/>
        <w:ind w:left="0" w:firstLine="0"/>
        <w:contextualSpacing w:val="0"/>
        <w:rPr>
          <w:sz w:val="24"/>
          <w:szCs w:val="24"/>
          <w:u w:val="single"/>
        </w:rPr>
      </w:pPr>
      <w:r>
        <w:rPr>
          <w:sz w:val="24"/>
          <w:szCs w:val="24"/>
        </w:rPr>
        <w:t>Correrá</w:t>
      </w:r>
      <w:r>
        <w:rPr>
          <w:spacing w:val="68"/>
          <w:sz w:val="24"/>
          <w:szCs w:val="24"/>
        </w:rPr>
        <w:t xml:space="preserve"> </w:t>
      </w:r>
      <w:r>
        <w:rPr>
          <w:sz w:val="24"/>
          <w:szCs w:val="24"/>
        </w:rPr>
        <w:t>por</w:t>
      </w:r>
      <w:r>
        <w:rPr>
          <w:spacing w:val="69"/>
          <w:sz w:val="24"/>
          <w:szCs w:val="24"/>
        </w:rPr>
        <w:t xml:space="preserve"> </w:t>
      </w:r>
      <w:r>
        <w:rPr>
          <w:sz w:val="24"/>
          <w:szCs w:val="24"/>
        </w:rPr>
        <w:t>conta exclusiva do estabelecimento contratado, sem qualquer</w:t>
      </w:r>
      <w:r>
        <w:rPr>
          <w:spacing w:val="1"/>
          <w:sz w:val="24"/>
          <w:szCs w:val="24"/>
        </w:rPr>
        <w:t xml:space="preserve"> </w:t>
      </w:r>
      <w:r>
        <w:rPr>
          <w:sz w:val="24"/>
          <w:szCs w:val="24"/>
        </w:rPr>
        <w:t>ônus</w:t>
      </w:r>
      <w:r>
        <w:rPr>
          <w:spacing w:val="1"/>
          <w:sz w:val="24"/>
          <w:szCs w:val="24"/>
        </w:rPr>
        <w:t xml:space="preserve"> </w:t>
      </w:r>
      <w:r>
        <w:rPr>
          <w:sz w:val="24"/>
          <w:szCs w:val="24"/>
        </w:rPr>
        <w:t>para</w:t>
      </w:r>
      <w:r>
        <w:rPr>
          <w:spacing w:val="1"/>
          <w:sz w:val="24"/>
          <w:szCs w:val="24"/>
        </w:rPr>
        <w:t xml:space="preserve"> </w:t>
      </w:r>
      <w:r>
        <w:rPr>
          <w:sz w:val="24"/>
          <w:szCs w:val="24"/>
        </w:rPr>
        <w:t>a</w:t>
      </w:r>
      <w:r>
        <w:rPr>
          <w:spacing w:val="1"/>
          <w:sz w:val="24"/>
          <w:szCs w:val="24"/>
        </w:rPr>
        <w:t xml:space="preserve"> </w:t>
      </w:r>
      <w:r>
        <w:rPr>
          <w:b/>
          <w:sz w:val="24"/>
          <w:szCs w:val="24"/>
        </w:rPr>
        <w:t>CONTRATANTE</w:t>
      </w:r>
      <w:r>
        <w:rPr>
          <w:sz w:val="24"/>
          <w:szCs w:val="24"/>
        </w:rPr>
        <w:t>,</w:t>
      </w:r>
      <w:r>
        <w:rPr>
          <w:spacing w:val="1"/>
          <w:sz w:val="24"/>
          <w:szCs w:val="24"/>
        </w:rPr>
        <w:t xml:space="preserve"> </w:t>
      </w:r>
      <w:r>
        <w:rPr>
          <w:sz w:val="24"/>
          <w:szCs w:val="24"/>
        </w:rPr>
        <w:t>a</w:t>
      </w:r>
      <w:r>
        <w:rPr>
          <w:spacing w:val="1"/>
          <w:sz w:val="24"/>
          <w:szCs w:val="24"/>
        </w:rPr>
        <w:t xml:space="preserve"> </w:t>
      </w:r>
      <w:r>
        <w:rPr>
          <w:sz w:val="24"/>
          <w:szCs w:val="24"/>
        </w:rPr>
        <w:t>execução</w:t>
      </w:r>
      <w:r>
        <w:rPr>
          <w:spacing w:val="1"/>
          <w:sz w:val="24"/>
          <w:szCs w:val="24"/>
        </w:rPr>
        <w:t xml:space="preserve"> </w:t>
      </w:r>
      <w:r>
        <w:rPr>
          <w:sz w:val="24"/>
          <w:szCs w:val="24"/>
        </w:rPr>
        <w:t>dos</w:t>
      </w:r>
      <w:r>
        <w:rPr>
          <w:spacing w:val="1"/>
          <w:sz w:val="24"/>
          <w:szCs w:val="24"/>
        </w:rPr>
        <w:t xml:space="preserve"> </w:t>
      </w:r>
      <w:r>
        <w:rPr>
          <w:sz w:val="24"/>
          <w:szCs w:val="24"/>
        </w:rPr>
        <w:t>serviços</w:t>
      </w:r>
      <w:r>
        <w:rPr>
          <w:spacing w:val="1"/>
          <w:sz w:val="24"/>
          <w:szCs w:val="24"/>
        </w:rPr>
        <w:t xml:space="preserve"> </w:t>
      </w:r>
      <w:r>
        <w:rPr>
          <w:sz w:val="24"/>
          <w:szCs w:val="24"/>
        </w:rPr>
        <w:t>a</w:t>
      </w:r>
      <w:r>
        <w:rPr>
          <w:spacing w:val="1"/>
          <w:sz w:val="24"/>
          <w:szCs w:val="24"/>
        </w:rPr>
        <w:t xml:space="preserve"> </w:t>
      </w:r>
      <w:r>
        <w:rPr>
          <w:sz w:val="24"/>
          <w:szCs w:val="24"/>
        </w:rPr>
        <w:t>serem</w:t>
      </w:r>
      <w:r>
        <w:rPr>
          <w:spacing w:val="1"/>
          <w:sz w:val="24"/>
          <w:szCs w:val="24"/>
        </w:rPr>
        <w:t xml:space="preserve"> </w:t>
      </w:r>
      <w:r>
        <w:rPr>
          <w:sz w:val="24"/>
          <w:szCs w:val="24"/>
        </w:rPr>
        <w:t>prestados,</w:t>
      </w:r>
      <w:r>
        <w:rPr>
          <w:spacing w:val="68"/>
          <w:sz w:val="24"/>
          <w:szCs w:val="24"/>
        </w:rPr>
        <w:t xml:space="preserve"> </w:t>
      </w:r>
      <w:r>
        <w:rPr>
          <w:sz w:val="24"/>
          <w:szCs w:val="24"/>
        </w:rPr>
        <w:t>conforme</w:t>
      </w:r>
      <w:r>
        <w:rPr>
          <w:spacing w:val="69"/>
          <w:sz w:val="24"/>
          <w:szCs w:val="24"/>
        </w:rPr>
        <w:t xml:space="preserve"> </w:t>
      </w:r>
      <w:r>
        <w:rPr>
          <w:sz w:val="24"/>
          <w:szCs w:val="24"/>
        </w:rPr>
        <w:t>normas</w:t>
      </w:r>
      <w:r>
        <w:rPr>
          <w:spacing w:val="1"/>
          <w:sz w:val="24"/>
          <w:szCs w:val="24"/>
        </w:rPr>
        <w:t xml:space="preserve"> </w:t>
      </w:r>
      <w:r>
        <w:rPr>
          <w:sz w:val="24"/>
          <w:szCs w:val="24"/>
        </w:rPr>
        <w:t>definidas</w:t>
      </w:r>
      <w:r>
        <w:rPr>
          <w:spacing w:val="47"/>
          <w:sz w:val="24"/>
          <w:szCs w:val="24"/>
        </w:rPr>
        <w:t xml:space="preserve"> </w:t>
      </w:r>
      <w:r>
        <w:rPr>
          <w:sz w:val="24"/>
          <w:szCs w:val="24"/>
        </w:rPr>
        <w:t>neste</w:t>
      </w:r>
      <w:r>
        <w:rPr>
          <w:spacing w:val="46"/>
          <w:sz w:val="24"/>
          <w:szCs w:val="24"/>
        </w:rPr>
        <w:t xml:space="preserve"> </w:t>
      </w:r>
      <w:r>
        <w:rPr>
          <w:sz w:val="24"/>
          <w:szCs w:val="24"/>
        </w:rPr>
        <w:t>contrato</w:t>
      </w:r>
      <w:r>
        <w:rPr>
          <w:spacing w:val="47"/>
          <w:sz w:val="24"/>
          <w:szCs w:val="24"/>
        </w:rPr>
        <w:t xml:space="preserve"> </w:t>
      </w:r>
      <w:r>
        <w:rPr>
          <w:sz w:val="24"/>
          <w:szCs w:val="24"/>
        </w:rPr>
        <w:t>os</w:t>
      </w:r>
      <w:r>
        <w:rPr>
          <w:spacing w:val="47"/>
          <w:sz w:val="24"/>
          <w:szCs w:val="24"/>
        </w:rPr>
        <w:t xml:space="preserve"> </w:t>
      </w:r>
      <w:r>
        <w:rPr>
          <w:sz w:val="24"/>
          <w:szCs w:val="24"/>
        </w:rPr>
        <w:t>quais</w:t>
      </w:r>
      <w:r>
        <w:rPr>
          <w:spacing w:val="47"/>
          <w:sz w:val="24"/>
          <w:szCs w:val="24"/>
        </w:rPr>
        <w:t xml:space="preserve"> </w:t>
      </w:r>
      <w:r>
        <w:rPr>
          <w:sz w:val="24"/>
          <w:szCs w:val="24"/>
        </w:rPr>
        <w:t>serão</w:t>
      </w:r>
      <w:r>
        <w:rPr>
          <w:spacing w:val="47"/>
          <w:sz w:val="24"/>
          <w:szCs w:val="24"/>
        </w:rPr>
        <w:t xml:space="preserve"> </w:t>
      </w:r>
      <w:r>
        <w:rPr>
          <w:sz w:val="24"/>
          <w:szCs w:val="24"/>
        </w:rPr>
        <w:t>prestados</w:t>
      </w:r>
      <w:r>
        <w:rPr>
          <w:spacing w:val="47"/>
          <w:sz w:val="24"/>
          <w:szCs w:val="24"/>
        </w:rPr>
        <w:t xml:space="preserve"> </w:t>
      </w:r>
      <w:r>
        <w:rPr>
          <w:sz w:val="24"/>
          <w:szCs w:val="24"/>
        </w:rPr>
        <w:t>de</w:t>
      </w:r>
      <w:r>
        <w:rPr>
          <w:spacing w:val="46"/>
          <w:sz w:val="24"/>
          <w:szCs w:val="24"/>
        </w:rPr>
        <w:t xml:space="preserve"> </w:t>
      </w:r>
      <w:r>
        <w:rPr>
          <w:sz w:val="24"/>
          <w:szCs w:val="24"/>
        </w:rPr>
        <w:t>acordo</w:t>
      </w:r>
      <w:r>
        <w:rPr>
          <w:spacing w:val="47"/>
          <w:sz w:val="24"/>
          <w:szCs w:val="24"/>
        </w:rPr>
        <w:t xml:space="preserve"> </w:t>
      </w:r>
      <w:r>
        <w:rPr>
          <w:sz w:val="24"/>
          <w:szCs w:val="24"/>
        </w:rPr>
        <w:t>com</w:t>
      </w:r>
      <w:r>
        <w:rPr>
          <w:spacing w:val="47"/>
          <w:sz w:val="24"/>
          <w:szCs w:val="24"/>
        </w:rPr>
        <w:t xml:space="preserve"> </w:t>
      </w:r>
      <w:r>
        <w:rPr>
          <w:sz w:val="24"/>
          <w:szCs w:val="24"/>
        </w:rPr>
        <w:t>os</w:t>
      </w:r>
      <w:r>
        <w:rPr>
          <w:spacing w:val="47"/>
          <w:sz w:val="24"/>
          <w:szCs w:val="24"/>
        </w:rPr>
        <w:t xml:space="preserve"> </w:t>
      </w:r>
      <w:r>
        <w:rPr>
          <w:sz w:val="24"/>
          <w:szCs w:val="24"/>
        </w:rPr>
        <w:t>critérios</w:t>
      </w:r>
      <w:r>
        <w:rPr>
          <w:spacing w:val="48"/>
          <w:sz w:val="24"/>
          <w:szCs w:val="24"/>
        </w:rPr>
        <w:t xml:space="preserve"> </w:t>
      </w:r>
      <w:r>
        <w:rPr>
          <w:sz w:val="24"/>
          <w:szCs w:val="24"/>
        </w:rPr>
        <w:t>de</w:t>
      </w:r>
      <w:r>
        <w:rPr>
          <w:spacing w:val="46"/>
          <w:sz w:val="24"/>
          <w:szCs w:val="24"/>
        </w:rPr>
        <w:t xml:space="preserve"> </w:t>
      </w:r>
      <w:r>
        <w:rPr>
          <w:sz w:val="24"/>
          <w:szCs w:val="24"/>
        </w:rPr>
        <w:t>oportunidade</w:t>
      </w:r>
      <w:r>
        <w:rPr>
          <w:spacing w:val="46"/>
          <w:sz w:val="24"/>
          <w:szCs w:val="24"/>
        </w:rPr>
        <w:t xml:space="preserve"> </w:t>
      </w:r>
      <w:r>
        <w:rPr>
          <w:sz w:val="24"/>
          <w:szCs w:val="24"/>
        </w:rPr>
        <w:t>e conveniência</w:t>
      </w:r>
      <w:r>
        <w:rPr>
          <w:spacing w:val="1"/>
          <w:sz w:val="24"/>
          <w:szCs w:val="24"/>
        </w:rPr>
        <w:t xml:space="preserve"> </w:t>
      </w:r>
      <w:r>
        <w:rPr>
          <w:sz w:val="24"/>
          <w:szCs w:val="24"/>
        </w:rPr>
        <w:t>estabelecidos</w:t>
      </w:r>
      <w:r>
        <w:rPr>
          <w:spacing w:val="1"/>
          <w:sz w:val="24"/>
          <w:szCs w:val="24"/>
        </w:rPr>
        <w:t xml:space="preserve"> </w:t>
      </w:r>
      <w:r>
        <w:rPr>
          <w:sz w:val="24"/>
          <w:szCs w:val="24"/>
        </w:rPr>
        <w:t>pela</w:t>
      </w:r>
      <w:r>
        <w:rPr>
          <w:b/>
          <w:sz w:val="24"/>
          <w:szCs w:val="24"/>
        </w:rPr>
        <w:t xml:space="preserve"> SECRETARIA MUNICIPAL DE ASSISTÊNCIA SOCIAL</w:t>
      </w:r>
      <w:r>
        <w:rPr>
          <w:sz w:val="24"/>
          <w:szCs w:val="24"/>
        </w:rPr>
        <w:t>, que emitirá prévia</w:t>
      </w:r>
      <w:r>
        <w:rPr>
          <w:spacing w:val="1"/>
          <w:sz w:val="24"/>
          <w:szCs w:val="24"/>
        </w:rPr>
        <w:t xml:space="preserve"> </w:t>
      </w:r>
      <w:r>
        <w:rPr>
          <w:sz w:val="24"/>
          <w:szCs w:val="24"/>
        </w:rPr>
        <w:t>autorização,</w:t>
      </w:r>
      <w:r>
        <w:rPr>
          <w:spacing w:val="1"/>
          <w:sz w:val="24"/>
          <w:szCs w:val="24"/>
        </w:rPr>
        <w:t xml:space="preserve"> </w:t>
      </w:r>
      <w:r>
        <w:rPr>
          <w:sz w:val="24"/>
          <w:szCs w:val="24"/>
        </w:rPr>
        <w:t>por escrito,</w:t>
      </w:r>
      <w:r>
        <w:rPr>
          <w:spacing w:val="1"/>
          <w:sz w:val="24"/>
          <w:szCs w:val="24"/>
        </w:rPr>
        <w:t xml:space="preserve"> </w:t>
      </w:r>
      <w:r>
        <w:rPr>
          <w:sz w:val="24"/>
          <w:szCs w:val="24"/>
        </w:rPr>
        <w:t>para aludida execução.</w:t>
      </w:r>
    </w:p>
    <w:p w:rsidR="00871582" w:rsidRPr="00B13715" w:rsidRDefault="00870F68">
      <w:pPr>
        <w:pStyle w:val="PargrafodaLista"/>
        <w:numPr>
          <w:ilvl w:val="1"/>
          <w:numId w:val="19"/>
        </w:numPr>
        <w:tabs>
          <w:tab w:val="left" w:pos="567"/>
        </w:tabs>
        <w:spacing w:line="280" w:lineRule="atLeast"/>
        <w:ind w:left="0" w:firstLine="0"/>
        <w:contextualSpacing w:val="0"/>
        <w:rPr>
          <w:sz w:val="24"/>
          <w:szCs w:val="24"/>
          <w:u w:val="single"/>
        </w:rPr>
      </w:pPr>
      <w:r>
        <w:rPr>
          <w:b/>
          <w:sz w:val="24"/>
          <w:szCs w:val="24"/>
        </w:rPr>
        <w:t>O objeto deverá ser executado em conformidade com Termo de Referência, designados pela</w:t>
      </w:r>
      <w:r>
        <w:rPr>
          <w:sz w:val="24"/>
          <w:szCs w:val="24"/>
        </w:rPr>
        <w:t xml:space="preserve"> </w:t>
      </w:r>
      <w:r>
        <w:rPr>
          <w:b/>
          <w:sz w:val="24"/>
          <w:szCs w:val="24"/>
        </w:rPr>
        <w:t xml:space="preserve">SECRETARIA MUNICIPAL DE ASSISTÊNCIA SOCIAL, com prioridade no atendimento, tendo em vista o Interesse Público </w:t>
      </w:r>
      <w:r>
        <w:rPr>
          <w:sz w:val="24"/>
          <w:szCs w:val="24"/>
        </w:rPr>
        <w:t xml:space="preserve">e obedecer exatamente à especificação constante do </w:t>
      </w:r>
      <w:r>
        <w:rPr>
          <w:b/>
          <w:sz w:val="24"/>
          <w:szCs w:val="24"/>
        </w:rPr>
        <w:t>TERMO DE REFERÊNCIA (ANEXO I)</w:t>
      </w:r>
      <w:r>
        <w:rPr>
          <w:sz w:val="24"/>
          <w:szCs w:val="24"/>
        </w:rPr>
        <w:t xml:space="preserve"> deste PREGÃO ELETRÔNICO e na proposta da licitante vencedora.</w:t>
      </w:r>
    </w:p>
    <w:p w:rsidR="00B13715" w:rsidRDefault="00B13715">
      <w:pPr>
        <w:pStyle w:val="PargrafodaLista"/>
        <w:numPr>
          <w:ilvl w:val="1"/>
          <w:numId w:val="19"/>
        </w:numPr>
        <w:tabs>
          <w:tab w:val="left" w:pos="567"/>
        </w:tabs>
        <w:spacing w:line="280" w:lineRule="atLeast"/>
        <w:ind w:left="0" w:firstLine="0"/>
        <w:contextualSpacing w:val="0"/>
        <w:rPr>
          <w:sz w:val="24"/>
          <w:szCs w:val="24"/>
          <w:u w:val="single"/>
        </w:rPr>
      </w:pPr>
      <w:r w:rsidRPr="00C04D89">
        <w:rPr>
          <w:rFonts w:eastAsia="Arial" w:cs="Arial"/>
          <w:b/>
          <w:color w:val="FF0000"/>
          <w:sz w:val="24"/>
          <w:szCs w:val="24"/>
        </w:rPr>
        <w:t>Não haverá previsão de diferenciação de preços para entregas em locais diferentes</w:t>
      </w:r>
      <w:r>
        <w:rPr>
          <w:rFonts w:eastAsia="Arial" w:cs="Arial"/>
          <w:b/>
          <w:color w:val="000000"/>
          <w:sz w:val="24"/>
          <w:szCs w:val="24"/>
        </w:rPr>
        <w:t>.</w:t>
      </w:r>
    </w:p>
    <w:p w:rsidR="00871582" w:rsidRDefault="009920C3">
      <w:pPr>
        <w:pStyle w:val="PargrafodaLista"/>
        <w:numPr>
          <w:ilvl w:val="0"/>
          <w:numId w:val="1"/>
        </w:numPr>
        <w:spacing w:before="480" w:after="240" w:line="280" w:lineRule="atLeast"/>
        <w:ind w:left="0" w:firstLine="0"/>
        <w:contextualSpacing w:val="0"/>
        <w:rPr>
          <w:rStyle w:val="Hyperlink"/>
          <w:color w:val="auto"/>
          <w:sz w:val="24"/>
          <w:szCs w:val="24"/>
          <w:u w:val="none"/>
        </w:rPr>
      </w:pPr>
      <w:hyperlink w:anchor="ANEXOIFISCALIZAÇÃO" w:tgtFrame="#ANEXOIFISCALIZAÇÃO">
        <w:bookmarkStart w:id="8" w:name="EDITALFISCALIZAÇÃO"/>
        <w:r w:rsidR="00870F68">
          <w:rPr>
            <w:rStyle w:val="Hyperlink"/>
            <w:b/>
            <w:color w:val="auto"/>
            <w:sz w:val="24"/>
            <w:szCs w:val="24"/>
            <w:u w:val="none"/>
          </w:rPr>
          <w:t>ACOMPANHAMENTO E FISCALIZAÇÃO:</w:t>
        </w:r>
      </w:hyperlink>
      <w:bookmarkEnd w:id="8"/>
    </w:p>
    <w:p w:rsidR="00871582" w:rsidRDefault="00870F68" w:rsidP="00B13715">
      <w:pPr>
        <w:pStyle w:val="PargrafodaLista"/>
        <w:numPr>
          <w:ilvl w:val="1"/>
          <w:numId w:val="20"/>
        </w:numPr>
        <w:tabs>
          <w:tab w:val="left" w:pos="567"/>
        </w:tabs>
        <w:spacing w:before="0" w:after="240" w:line="280" w:lineRule="atLeast"/>
        <w:ind w:left="0" w:firstLine="0"/>
        <w:contextualSpacing w:val="0"/>
        <w:rPr>
          <w:sz w:val="24"/>
          <w:szCs w:val="24"/>
        </w:rPr>
      </w:pPr>
      <w:r>
        <w:rPr>
          <w:sz w:val="24"/>
          <w:szCs w:val="24"/>
        </w:rPr>
        <w:t>A execução do contrato deverá ser acompanhada e fiscalizada por 01 (um) ou mais fiscais do contrato, representantes da Administração especialmente designados conforme requisitos estabelecidos no </w:t>
      </w:r>
      <w:hyperlink r:id="rId9" w:anchor="art7" w:history="1">
        <w:r>
          <w:rPr>
            <w:sz w:val="24"/>
            <w:szCs w:val="24"/>
            <w:u w:val="single"/>
          </w:rPr>
          <w:t>art. 7º, Lei</w:t>
        </w:r>
      </w:hyperlink>
      <w:r>
        <w:rPr>
          <w:sz w:val="24"/>
          <w:szCs w:val="24"/>
          <w:u w:val="single"/>
        </w:rPr>
        <w:t xml:space="preserve"> Federal nº 14.133/2021</w:t>
      </w:r>
      <w:r>
        <w:rPr>
          <w:sz w:val="24"/>
          <w:szCs w:val="24"/>
        </w:rPr>
        <w:t>, ou pelos respectivos substitutos, permitida a contratação de terceiros para assisti-los e subsidiá-los com informações pertinentes a essa atribuição:</w:t>
      </w:r>
    </w:p>
    <w:p w:rsidR="00871582" w:rsidRDefault="00870F68" w:rsidP="00B13715">
      <w:pPr>
        <w:pStyle w:val="PargrafodaLista"/>
        <w:numPr>
          <w:ilvl w:val="2"/>
          <w:numId w:val="20"/>
        </w:numPr>
        <w:spacing w:before="0" w:after="240" w:line="280" w:lineRule="atLeast"/>
        <w:ind w:left="0" w:firstLine="0"/>
        <w:contextualSpacing w:val="0"/>
        <w:rPr>
          <w:sz w:val="24"/>
          <w:szCs w:val="24"/>
        </w:rPr>
      </w:pPr>
      <w:r>
        <w:rPr>
          <w:sz w:val="24"/>
          <w:szCs w:val="24"/>
        </w:rPr>
        <w:t xml:space="preserve">O acompanhamento e fiscalização da entrega do objeto, ficarão a cargo da Sra. </w:t>
      </w:r>
      <w:r>
        <w:rPr>
          <w:b/>
          <w:sz w:val="24"/>
          <w:szCs w:val="24"/>
        </w:rPr>
        <w:t>ADRIANA PAULA DIAS CARNEIRO</w:t>
      </w:r>
      <w:r>
        <w:rPr>
          <w:sz w:val="24"/>
          <w:szCs w:val="24"/>
        </w:rPr>
        <w:t xml:space="preserve"> (Secretária Municipal de Assistência Social) como </w:t>
      </w:r>
      <w:r>
        <w:rPr>
          <w:b/>
          <w:sz w:val="24"/>
          <w:szCs w:val="24"/>
        </w:rPr>
        <w:t>gestora de contrato</w:t>
      </w:r>
      <w:r>
        <w:rPr>
          <w:sz w:val="24"/>
          <w:szCs w:val="24"/>
        </w:rPr>
        <w:t xml:space="preserve"> e o Sr. </w:t>
      </w:r>
      <w:r>
        <w:rPr>
          <w:b/>
          <w:bCs/>
          <w:sz w:val="24"/>
          <w:szCs w:val="24"/>
        </w:rPr>
        <w:t>BRUNO LUIS SILVA DE ANDRADE</w:t>
      </w:r>
      <w:r>
        <w:rPr>
          <w:sz w:val="24"/>
          <w:szCs w:val="24"/>
        </w:rPr>
        <w:t xml:space="preserve"> (Assessor Técnico I) como </w:t>
      </w:r>
      <w:r>
        <w:rPr>
          <w:b/>
          <w:sz w:val="24"/>
          <w:szCs w:val="24"/>
        </w:rPr>
        <w:t>fiscal do contrato</w:t>
      </w:r>
      <w:r>
        <w:rPr>
          <w:sz w:val="24"/>
          <w:szCs w:val="24"/>
        </w:rPr>
        <w:t xml:space="preserve">, e/ou por quaisquer outros servidores designados pela </w:t>
      </w:r>
      <w:r>
        <w:rPr>
          <w:b/>
          <w:sz w:val="24"/>
          <w:szCs w:val="24"/>
          <w:u w:val="single"/>
        </w:rPr>
        <w:t>SECRETÁRIA DA PASTA</w:t>
      </w:r>
      <w:r>
        <w:rPr>
          <w:sz w:val="24"/>
          <w:szCs w:val="24"/>
        </w:rPr>
        <w:t>;</w:t>
      </w:r>
    </w:p>
    <w:p w:rsidR="00871582" w:rsidRDefault="00870F68">
      <w:pPr>
        <w:pStyle w:val="Nvel4-R"/>
        <w:numPr>
          <w:ilvl w:val="1"/>
          <w:numId w:val="20"/>
        </w:numPr>
        <w:tabs>
          <w:tab w:val="left" w:pos="426"/>
          <w:tab w:val="left" w:pos="1080"/>
        </w:tabs>
        <w:ind w:left="0" w:firstLine="0"/>
        <w:rPr>
          <w:i w:val="0"/>
          <w:color w:val="auto"/>
          <w:sz w:val="24"/>
          <w:szCs w:val="24"/>
          <w:u w:val="single"/>
        </w:rPr>
      </w:pPr>
      <w:r>
        <w:rPr>
          <w:i w:val="0"/>
          <w:color w:val="auto"/>
          <w:sz w:val="24"/>
          <w:szCs w:val="24"/>
        </w:rPr>
        <w:t>O(s) mesmo(s) ficará(ão) responsável(is) em atestar no documento fiscal correspondente a entrega do(s) produto(s) na(s) condição(ões) exigida(s). Não serão permitidas a substituição dos produtos ofertados, que em função de outra especificação, outras marcas, etc. Caso os produtos estejam em desacordo com o solicitado, os mesmos deverão ser substituídos dentro do prazo de fiscalização sem ônus para o órgão solicitante;</w:t>
      </w:r>
    </w:p>
    <w:p w:rsidR="00871582" w:rsidRDefault="00870F68">
      <w:pPr>
        <w:pStyle w:val="PargrafodaLista"/>
        <w:numPr>
          <w:ilvl w:val="1"/>
          <w:numId w:val="20"/>
        </w:numPr>
        <w:tabs>
          <w:tab w:val="left" w:pos="0"/>
          <w:tab w:val="left" w:pos="567"/>
          <w:tab w:val="left" w:pos="709"/>
          <w:tab w:val="left" w:pos="851"/>
        </w:tabs>
        <w:spacing w:line="280" w:lineRule="atLeast"/>
        <w:ind w:left="0" w:firstLine="0"/>
        <w:contextualSpacing w:val="0"/>
        <w:rPr>
          <w:sz w:val="24"/>
          <w:szCs w:val="24"/>
        </w:rPr>
      </w:pPr>
      <w:r>
        <w:rPr>
          <w:sz w:val="24"/>
          <w:szCs w:val="24"/>
        </w:rPr>
        <w:t xml:space="preserve">O(s) objeto(s) deverá(ão) estar(em) devidamente embalado(s), indicando a MARCA, constando visivelmente em etiqueta externa a especificação, quantidade e a validade do(s) material(is), </w:t>
      </w:r>
      <w:r>
        <w:rPr>
          <w:b/>
          <w:sz w:val="24"/>
          <w:szCs w:val="24"/>
        </w:rPr>
        <w:t>quando for o caso</w:t>
      </w:r>
      <w:r>
        <w:rPr>
          <w:sz w:val="24"/>
          <w:szCs w:val="24"/>
        </w:rPr>
        <w:t>, o que será verificado no ato da entrega;</w:t>
      </w:r>
    </w:p>
    <w:p w:rsidR="00871582" w:rsidRDefault="00870F68">
      <w:pPr>
        <w:pStyle w:val="PargrafodaLista"/>
        <w:numPr>
          <w:ilvl w:val="1"/>
          <w:numId w:val="20"/>
        </w:numPr>
        <w:tabs>
          <w:tab w:val="left" w:pos="567"/>
          <w:tab w:val="left" w:pos="709"/>
        </w:tabs>
        <w:spacing w:line="280" w:lineRule="atLeast"/>
        <w:ind w:left="0" w:firstLine="0"/>
        <w:contextualSpacing w:val="0"/>
        <w:rPr>
          <w:sz w:val="24"/>
          <w:szCs w:val="24"/>
        </w:rPr>
      </w:pPr>
      <w:r>
        <w:rPr>
          <w:rFonts w:cs="Arial"/>
          <w:color w:val="000000"/>
          <w:sz w:val="24"/>
          <w:szCs w:val="24"/>
        </w:rPr>
        <w:lastRenderedPageBreak/>
        <w:t>O contratado será obrigado a reparar, corrigir, remover, reconstruir ou substituir, a suas expensas, no total ou em parte, o objeto do contrato em que se verificarem vícios, defeitos ou incorreções resultantes de sua execução ou de materiais nela empregados</w:t>
      </w:r>
      <w:r>
        <w:rPr>
          <w:sz w:val="24"/>
          <w:szCs w:val="24"/>
        </w:rPr>
        <w:t>;</w:t>
      </w:r>
    </w:p>
    <w:p w:rsidR="00871582" w:rsidRDefault="00870F68">
      <w:pPr>
        <w:pStyle w:val="PargrafodaLista"/>
        <w:numPr>
          <w:ilvl w:val="1"/>
          <w:numId w:val="20"/>
        </w:numPr>
        <w:tabs>
          <w:tab w:val="left" w:pos="567"/>
        </w:tabs>
        <w:spacing w:line="280" w:lineRule="atLeast"/>
        <w:ind w:left="0" w:firstLine="0"/>
        <w:contextualSpacing w:val="0"/>
        <w:rPr>
          <w:sz w:val="24"/>
          <w:szCs w:val="24"/>
        </w:rPr>
      </w:pPr>
      <w:r>
        <w:rPr>
          <w:sz w:val="24"/>
          <w:szCs w:val="24"/>
        </w:rPr>
        <w:t>A execução dos serviços abrangerá o(s) local(is) indicados, por conta e risco do adjudicatário;</w:t>
      </w:r>
    </w:p>
    <w:p w:rsidR="00871582" w:rsidRDefault="00870F68">
      <w:pPr>
        <w:pStyle w:val="PargrafodaLista"/>
        <w:numPr>
          <w:ilvl w:val="1"/>
          <w:numId w:val="20"/>
        </w:numPr>
        <w:tabs>
          <w:tab w:val="left" w:pos="567"/>
          <w:tab w:val="left" w:pos="851"/>
        </w:tabs>
        <w:spacing w:line="280" w:lineRule="atLeast"/>
        <w:ind w:left="0" w:firstLine="0"/>
        <w:contextualSpacing w:val="0"/>
        <w:rPr>
          <w:sz w:val="24"/>
          <w:szCs w:val="24"/>
        </w:rPr>
      </w:pPr>
      <w:r>
        <w:rPr>
          <w:sz w:val="24"/>
          <w:szCs w:val="24"/>
        </w:rPr>
        <w:t xml:space="preserve">A recusa de qualquer </w:t>
      </w:r>
      <w:r>
        <w:rPr>
          <w:b/>
          <w:sz w:val="24"/>
          <w:szCs w:val="24"/>
          <w:u w:val="single"/>
        </w:rPr>
        <w:t>objeto(s) desta licitação</w:t>
      </w:r>
      <w:r>
        <w:rPr>
          <w:sz w:val="24"/>
          <w:szCs w:val="24"/>
        </w:rPr>
        <w:t xml:space="preserve"> por divergência(s) com a nota de empenho, defeito ou irregularidade, não acarretará suspensão no prazo de entrega, ficando o contratado obrigado à substituição ou reparação no prazo que lhe for estabelecido, sem prejuízo das aplicações e penalidades cabíveis;</w:t>
      </w:r>
    </w:p>
    <w:p w:rsidR="00871582" w:rsidRDefault="00870F68">
      <w:pPr>
        <w:pStyle w:val="Corpodetexto"/>
        <w:numPr>
          <w:ilvl w:val="1"/>
          <w:numId w:val="20"/>
        </w:numPr>
        <w:tabs>
          <w:tab w:val="left" w:pos="-142"/>
          <w:tab w:val="left" w:pos="0"/>
          <w:tab w:val="left" w:pos="567"/>
        </w:tabs>
        <w:spacing w:after="240" w:line="280" w:lineRule="atLeast"/>
        <w:ind w:left="0" w:firstLine="0"/>
        <w:rPr>
          <w:b/>
          <w:sz w:val="24"/>
          <w:szCs w:val="24"/>
          <w:u w:val="single"/>
        </w:rPr>
      </w:pPr>
      <w:r>
        <w:rPr>
          <w:sz w:val="24"/>
          <w:szCs w:val="24"/>
        </w:rPr>
        <w:t xml:space="preserve">Poderão ser solicitadas aos licitantes e às entidades de classe, pelo(a) pregoeiro(a) ou pela Comissão de Pregão informações adicionais necessárias, laudos técnicos de análise dos </w:t>
      </w:r>
      <w:r>
        <w:rPr>
          <w:b/>
          <w:sz w:val="24"/>
          <w:szCs w:val="24"/>
          <w:u w:val="single"/>
        </w:rPr>
        <w:t>objeto(s) desta licitação</w:t>
      </w:r>
      <w:r>
        <w:rPr>
          <w:sz w:val="24"/>
          <w:szCs w:val="24"/>
        </w:rPr>
        <w:t>, a qualquer tempo e/ou fases do procedimento licitatório, com a finalidade de dirimir dúvidas e instruir as decisões relativas ao julgamento. Se for necessário o cumprimento de quesito específico, o edital deve dispor a respeito.</w:t>
      </w:r>
    </w:p>
    <w:p w:rsidR="00871582" w:rsidRDefault="00871582">
      <w:pPr>
        <w:pStyle w:val="Corpodetexto"/>
        <w:spacing w:before="0" w:after="0"/>
        <w:rPr>
          <w:sz w:val="24"/>
          <w:szCs w:val="24"/>
        </w:rPr>
      </w:pPr>
    </w:p>
    <w:p w:rsidR="00871582" w:rsidRDefault="00870F68">
      <w:pPr>
        <w:pStyle w:val="Corpodetexto"/>
        <w:numPr>
          <w:ilvl w:val="0"/>
          <w:numId w:val="1"/>
        </w:numPr>
        <w:spacing w:after="240" w:line="280" w:lineRule="atLeast"/>
        <w:ind w:left="0" w:firstLine="0"/>
        <w:rPr>
          <w:b/>
          <w:sz w:val="24"/>
          <w:szCs w:val="24"/>
        </w:rPr>
      </w:pPr>
      <w:bookmarkStart w:id="9" w:name="EDITALLOCALEXAMETR"/>
      <w:r>
        <w:rPr>
          <w:b/>
          <w:sz w:val="24"/>
          <w:szCs w:val="24"/>
        </w:rPr>
        <w:t>LOCAL ONDE PODERÁ SER EXAMINADO E ADQUIRIDO O TERMO DE REFERÊNCIA E/OU PROJETO BÁSICO E O EDITAL:</w:t>
      </w:r>
      <w:bookmarkEnd w:id="9"/>
    </w:p>
    <w:p w:rsidR="00871582" w:rsidRDefault="00870F68">
      <w:pPr>
        <w:pStyle w:val="Corpodetexto"/>
        <w:numPr>
          <w:ilvl w:val="1"/>
          <w:numId w:val="21"/>
        </w:numPr>
        <w:spacing w:after="240" w:line="280" w:lineRule="atLeast"/>
        <w:ind w:left="0" w:firstLine="0"/>
        <w:rPr>
          <w:b/>
          <w:sz w:val="24"/>
          <w:szCs w:val="24"/>
          <w:u w:val="single"/>
        </w:rPr>
      </w:pPr>
      <w:r>
        <w:rPr>
          <w:rFonts w:eastAsia="Century Gothic"/>
          <w:sz w:val="24"/>
          <w:szCs w:val="24"/>
        </w:rPr>
        <w:t xml:space="preserve">O Edital se encontra disponível no endereço eletrônico </w:t>
      </w:r>
      <w:hyperlink r:id="rId10" w:tgtFrame="http://www.licitacoes.caixa.gov.br/">
        <w:r>
          <w:rPr>
            <w:rFonts w:eastAsia="Century Gothic"/>
            <w:b/>
            <w:sz w:val="24"/>
            <w:szCs w:val="24"/>
            <w:u w:val="single"/>
          </w:rPr>
          <w:t>www.comprasgovernamentais.gov.br</w:t>
        </w:r>
        <w:r>
          <w:rPr>
            <w:b/>
            <w:sz w:val="24"/>
            <w:szCs w:val="24"/>
            <w:u w:val="single"/>
          </w:rPr>
          <w:t>,</w:t>
        </w:r>
        <w:r>
          <w:rPr>
            <w:rFonts w:eastAsia="Century Gothic"/>
            <w:b/>
            <w:sz w:val="24"/>
            <w:szCs w:val="24"/>
          </w:rPr>
          <w:t xml:space="preserve"> </w:t>
        </w:r>
      </w:hyperlink>
      <w:r>
        <w:rPr>
          <w:rFonts w:eastAsia="Century Gothic"/>
          <w:sz w:val="24"/>
          <w:szCs w:val="24"/>
        </w:rPr>
        <w:t>podendo,</w:t>
      </w:r>
      <w:r>
        <w:rPr>
          <w:rFonts w:eastAsia="Century Gothic"/>
          <w:b/>
          <w:sz w:val="24"/>
          <w:szCs w:val="24"/>
        </w:rPr>
        <w:t xml:space="preserve"> </w:t>
      </w:r>
      <w:r>
        <w:rPr>
          <w:rFonts w:eastAsia="Century Gothic"/>
          <w:sz w:val="24"/>
          <w:szCs w:val="24"/>
        </w:rPr>
        <w:t>alternativamente, ser impresso no</w:t>
      </w:r>
      <w:r>
        <w:rPr>
          <w:rFonts w:eastAsia="Century Gothic"/>
          <w:b/>
          <w:sz w:val="24"/>
          <w:szCs w:val="24"/>
        </w:rPr>
        <w:t xml:space="preserve"> </w:t>
      </w:r>
      <w:r>
        <w:rPr>
          <w:rFonts w:eastAsia="Century Gothic"/>
          <w:sz w:val="24"/>
          <w:szCs w:val="24"/>
        </w:rPr>
        <w:t xml:space="preserve">site </w:t>
      </w:r>
      <w:hyperlink r:id="rId11" w:tgtFrame="http://www.riodasflores.rj.gov.br">
        <w:r>
          <w:rPr>
            <w:rStyle w:val="Hyperlink"/>
            <w:b/>
            <w:color w:val="auto"/>
            <w:sz w:val="24"/>
            <w:szCs w:val="24"/>
          </w:rPr>
          <w:t>www.riodasflores.rj.gov.br</w:t>
        </w:r>
      </w:hyperlink>
      <w:r>
        <w:t>.</w:t>
      </w:r>
    </w:p>
    <w:p w:rsidR="00871582" w:rsidRDefault="00870F68">
      <w:pPr>
        <w:pStyle w:val="Corpodetexto"/>
        <w:numPr>
          <w:ilvl w:val="1"/>
          <w:numId w:val="21"/>
        </w:numPr>
        <w:spacing w:after="240" w:line="280" w:lineRule="atLeast"/>
        <w:ind w:left="0" w:firstLine="0"/>
        <w:rPr>
          <w:b/>
          <w:sz w:val="24"/>
          <w:szCs w:val="24"/>
          <w:u w:val="single"/>
        </w:rPr>
      </w:pPr>
      <w:r>
        <w:rPr>
          <w:b/>
          <w:sz w:val="24"/>
          <w:szCs w:val="24"/>
        </w:rPr>
        <w:t>Via e-mail</w:t>
      </w:r>
      <w:r>
        <w:rPr>
          <w:sz w:val="24"/>
          <w:szCs w:val="24"/>
        </w:rPr>
        <w:t xml:space="preserve">: O interessado deverá dirigir-se ao setor responsável através do e-mail </w:t>
      </w:r>
      <w:hyperlink r:id="rId12" w:tgtFrame="mailto:secadministracao@riodasflores.rj.gov.br">
        <w:r>
          <w:rPr>
            <w:rStyle w:val="Hyperlink"/>
            <w:b/>
            <w:color w:val="auto"/>
            <w:sz w:val="24"/>
            <w:szCs w:val="24"/>
          </w:rPr>
          <w:t>licitacao@riodasflores.rj.gov.br</w:t>
        </w:r>
      </w:hyperlink>
      <w:r>
        <w:rPr>
          <w:sz w:val="24"/>
          <w:szCs w:val="24"/>
        </w:rPr>
        <w:t>, o e-mail será enviado em até 72 horas.</w:t>
      </w:r>
    </w:p>
    <w:p w:rsidR="00871582" w:rsidRDefault="00870F68">
      <w:pPr>
        <w:pStyle w:val="Corpodetexto"/>
        <w:numPr>
          <w:ilvl w:val="1"/>
          <w:numId w:val="21"/>
        </w:numPr>
        <w:spacing w:after="240" w:line="280" w:lineRule="atLeast"/>
        <w:ind w:left="0" w:firstLine="0"/>
        <w:rPr>
          <w:b/>
          <w:sz w:val="24"/>
          <w:szCs w:val="24"/>
          <w:u w:val="single"/>
        </w:rPr>
      </w:pPr>
      <w:r>
        <w:rPr>
          <w:b/>
          <w:sz w:val="24"/>
          <w:szCs w:val="24"/>
        </w:rPr>
        <w:t>Pessoalmente</w:t>
      </w:r>
      <w:r>
        <w:rPr>
          <w:sz w:val="24"/>
          <w:szCs w:val="24"/>
        </w:rPr>
        <w:t>: O interessado fará o pedido pessoalmente no Setor de Licitações da Prefeitura Municipal de Rio das Flôres e deverá fornecer uma resma de papel A4, caso queira o edital impresso, apresentando cópia do comprovante de inscrição e de situação cadastral (CNPJ) emitida pela Secretaria de Receita Federal, para obtenção do Edital impresso.</w:t>
      </w:r>
    </w:p>
    <w:p w:rsidR="00871582" w:rsidRDefault="00870F68">
      <w:pPr>
        <w:pStyle w:val="Corpodetexto"/>
        <w:numPr>
          <w:ilvl w:val="0"/>
          <w:numId w:val="1"/>
        </w:numPr>
        <w:spacing w:after="240" w:line="280" w:lineRule="atLeast"/>
        <w:ind w:left="0" w:firstLine="0"/>
        <w:rPr>
          <w:b/>
          <w:sz w:val="24"/>
          <w:szCs w:val="24"/>
        </w:rPr>
      </w:pPr>
      <w:bookmarkStart w:id="10" w:name="_Toc135469225"/>
      <w:bookmarkStart w:id="11" w:name="EDITALPARTICIPAÇÃO"/>
      <w:r>
        <w:rPr>
          <w:b/>
          <w:sz w:val="24"/>
          <w:szCs w:val="24"/>
        </w:rPr>
        <w:t>DA PARTICIPAÇÃO NA LICITAÇÃO</w:t>
      </w:r>
      <w:bookmarkEnd w:id="10"/>
      <w:r>
        <w:rPr>
          <w:b/>
          <w:sz w:val="24"/>
          <w:szCs w:val="24"/>
        </w:rPr>
        <w:t>:</w:t>
      </w:r>
      <w:bookmarkEnd w:id="11"/>
    </w:p>
    <w:p w:rsidR="00871582" w:rsidRDefault="00870F68">
      <w:pPr>
        <w:pStyle w:val="Corpodetexto"/>
        <w:numPr>
          <w:ilvl w:val="1"/>
          <w:numId w:val="22"/>
        </w:numPr>
        <w:spacing w:after="240" w:line="280" w:lineRule="atLeast"/>
        <w:ind w:left="0" w:firstLine="0"/>
        <w:rPr>
          <w:b/>
          <w:sz w:val="24"/>
          <w:szCs w:val="24"/>
          <w:u w:val="single"/>
        </w:rPr>
      </w:pPr>
      <w:r>
        <w:rPr>
          <w:rFonts w:cs="Arial"/>
          <w:sz w:val="24"/>
          <w:szCs w:val="24"/>
        </w:rPr>
        <w:t>Poderão participar deste Pregão os interessados que estiverem previamente credenciados no Sistema de Cadastramento Unificado de Fornecedores - SICAF e no Sistema de Compras do Governo Federal (</w:t>
      </w:r>
      <w:hyperlink r:id="rId13">
        <w:r>
          <w:rPr>
            <w:rStyle w:val="Hyperlink"/>
            <w:rFonts w:cs="Arial"/>
            <w:sz w:val="24"/>
            <w:szCs w:val="24"/>
            <w:u w:val="none"/>
          </w:rPr>
          <w:t>www.gov.br/compras</w:t>
        </w:r>
      </w:hyperlink>
      <w:r>
        <w:rPr>
          <w:rFonts w:cs="Arial"/>
          <w:sz w:val="24"/>
          <w:szCs w:val="24"/>
        </w:rPr>
        <w:t>).</w:t>
      </w:r>
    </w:p>
    <w:p w:rsidR="00871582" w:rsidRDefault="00870F68">
      <w:pPr>
        <w:pStyle w:val="Corpodetexto"/>
        <w:numPr>
          <w:ilvl w:val="2"/>
          <w:numId w:val="22"/>
        </w:numPr>
        <w:spacing w:after="240" w:line="280" w:lineRule="atLeast"/>
        <w:ind w:left="0" w:firstLine="0"/>
        <w:rPr>
          <w:b/>
          <w:sz w:val="24"/>
          <w:szCs w:val="24"/>
          <w:u w:val="single"/>
        </w:rPr>
      </w:pPr>
      <w:r>
        <w:rPr>
          <w:rFonts w:cs="Arial"/>
          <w:sz w:val="24"/>
          <w:szCs w:val="24"/>
        </w:rPr>
        <w:t>Os interessados deverão atender às condições exigidas no cadastramento no SICAF até o terceiro dia útil anterior à data prevista para recebimento das propostas.</w:t>
      </w:r>
    </w:p>
    <w:p w:rsidR="00871582" w:rsidRDefault="00870F68">
      <w:pPr>
        <w:pStyle w:val="Corpodetexto"/>
        <w:numPr>
          <w:ilvl w:val="1"/>
          <w:numId w:val="22"/>
        </w:numPr>
        <w:spacing w:after="240" w:line="280" w:lineRule="atLeast"/>
        <w:ind w:left="0" w:firstLine="0"/>
        <w:rPr>
          <w:b/>
          <w:sz w:val="24"/>
          <w:szCs w:val="24"/>
          <w:u w:val="single"/>
        </w:rPr>
      </w:pPr>
      <w:r>
        <w:rPr>
          <w:rFonts w:cs="Arial"/>
          <w:sz w:val="24"/>
          <w:szCs w:val="24"/>
        </w:rPr>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w:t>
      </w:r>
      <w:r>
        <w:rPr>
          <w:rFonts w:cs="Arial"/>
          <w:sz w:val="24"/>
          <w:szCs w:val="24"/>
        </w:rPr>
        <w:lastRenderedPageBreak/>
        <w:t>licitação por eventuais danos decorrentes de uso indevido das credenciais de acesso, ainda que por terceiros.</w:t>
      </w:r>
    </w:p>
    <w:p w:rsidR="00871582" w:rsidRDefault="00870F68">
      <w:pPr>
        <w:pStyle w:val="Corpodetexto"/>
        <w:numPr>
          <w:ilvl w:val="1"/>
          <w:numId w:val="22"/>
        </w:numPr>
        <w:spacing w:after="240" w:line="280" w:lineRule="atLeast"/>
        <w:ind w:left="0" w:firstLine="0"/>
        <w:rPr>
          <w:b/>
          <w:sz w:val="24"/>
          <w:szCs w:val="24"/>
          <w:u w:val="single"/>
        </w:rPr>
      </w:pPr>
      <w:r>
        <w:rPr>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rsidR="00871582" w:rsidRDefault="00870F68">
      <w:pPr>
        <w:pStyle w:val="Corpodetexto"/>
        <w:numPr>
          <w:ilvl w:val="1"/>
          <w:numId w:val="22"/>
        </w:numPr>
        <w:spacing w:after="240" w:line="280" w:lineRule="atLeast"/>
        <w:ind w:left="0" w:firstLine="0"/>
        <w:rPr>
          <w:b/>
          <w:sz w:val="24"/>
          <w:szCs w:val="24"/>
          <w:u w:val="single"/>
        </w:rPr>
      </w:pPr>
      <w:r>
        <w:rPr>
          <w:sz w:val="24"/>
          <w:szCs w:val="24"/>
        </w:rPr>
        <w:t>A não observância do disposto no item anterior poderá ensejar desclassificação no momento da habilitação.</w:t>
      </w:r>
    </w:p>
    <w:p w:rsidR="00871582" w:rsidRDefault="00870F68">
      <w:pPr>
        <w:pStyle w:val="Corpodetexto"/>
        <w:numPr>
          <w:ilvl w:val="1"/>
          <w:numId w:val="22"/>
        </w:numPr>
        <w:spacing w:after="240" w:line="280" w:lineRule="atLeast"/>
        <w:ind w:left="0" w:firstLine="0"/>
        <w:rPr>
          <w:b/>
          <w:sz w:val="24"/>
          <w:szCs w:val="24"/>
          <w:u w:val="single"/>
        </w:rPr>
      </w:pPr>
      <w:r>
        <w:rPr>
          <w:sz w:val="24"/>
          <w:szCs w:val="24"/>
        </w:rPr>
        <w:t xml:space="preserve">Será concedido tratamento favorecido para as microempresas e empresas de pequeno porte, </w:t>
      </w:r>
      <w:r>
        <w:rPr>
          <w:color w:val="FF0000"/>
          <w:sz w:val="24"/>
          <w:szCs w:val="24"/>
        </w:rPr>
        <w:t xml:space="preserve">para as sociedades cooperativas mencionadas no </w:t>
      </w:r>
      <w:hyperlink r:id="rId14" w:anchor="art16" w:history="1">
        <w:r>
          <w:rPr>
            <w:rStyle w:val="Hyperlink"/>
            <w:sz w:val="24"/>
            <w:szCs w:val="24"/>
          </w:rPr>
          <w:t>artigo 16 da Lei nº 14.133, de 2021</w:t>
        </w:r>
      </w:hyperlink>
      <w:r>
        <w:rPr>
          <w:sz w:val="24"/>
          <w:szCs w:val="24"/>
        </w:rPr>
        <w:t xml:space="preserve">, </w:t>
      </w:r>
      <w:r>
        <w:rPr>
          <w:color w:val="00B0F0"/>
          <w:sz w:val="24"/>
          <w:szCs w:val="24"/>
        </w:rPr>
        <w:t>para o agricultor familiar</w:t>
      </w:r>
      <w:r>
        <w:rPr>
          <w:sz w:val="24"/>
          <w:szCs w:val="24"/>
        </w:rPr>
        <w:t xml:space="preserve">, </w:t>
      </w:r>
      <w:r>
        <w:rPr>
          <w:color w:val="00B0F0"/>
          <w:sz w:val="24"/>
          <w:szCs w:val="24"/>
        </w:rPr>
        <w:t>o produtor rural pessoa física</w:t>
      </w:r>
      <w:r>
        <w:rPr>
          <w:sz w:val="24"/>
          <w:szCs w:val="24"/>
        </w:rPr>
        <w:t xml:space="preserve"> e para o microempreendedor individual - MEI, nos limites previstos da </w:t>
      </w:r>
      <w:hyperlink r:id="rId15">
        <w:r>
          <w:rPr>
            <w:rStyle w:val="Hyperlink"/>
            <w:sz w:val="24"/>
            <w:szCs w:val="24"/>
          </w:rPr>
          <w:t>Lei Complementar nº 123, de 2006</w:t>
        </w:r>
      </w:hyperlink>
      <w:r>
        <w:rPr>
          <w:sz w:val="24"/>
          <w:szCs w:val="24"/>
        </w:rPr>
        <w:t xml:space="preserve"> e do Decreto n.º 8.538, de 2015.</w:t>
      </w:r>
      <w:bookmarkStart w:id="12" w:name="_Ref117000692"/>
    </w:p>
    <w:p w:rsidR="00871582" w:rsidRDefault="00870F68">
      <w:pPr>
        <w:pStyle w:val="Corpodetexto"/>
        <w:numPr>
          <w:ilvl w:val="1"/>
          <w:numId w:val="22"/>
        </w:numPr>
        <w:spacing w:after="240" w:line="280" w:lineRule="atLeast"/>
        <w:ind w:left="0" w:firstLine="0"/>
        <w:rPr>
          <w:b/>
          <w:sz w:val="24"/>
          <w:szCs w:val="24"/>
        </w:rPr>
      </w:pPr>
      <w:r>
        <w:rPr>
          <w:b/>
          <w:sz w:val="24"/>
          <w:szCs w:val="24"/>
        </w:rPr>
        <w:t>NÃO PODERÃO DISPUTAR ESTA LICITAÇÃO:</w:t>
      </w:r>
      <w:bookmarkStart w:id="13" w:name="_Ref113883338"/>
      <w:bookmarkEnd w:id="12"/>
    </w:p>
    <w:p w:rsidR="00871582" w:rsidRDefault="00870F68">
      <w:pPr>
        <w:pStyle w:val="Corpodetexto"/>
        <w:numPr>
          <w:ilvl w:val="2"/>
          <w:numId w:val="22"/>
        </w:numPr>
        <w:spacing w:after="240" w:line="280" w:lineRule="atLeast"/>
        <w:ind w:left="0" w:firstLine="0"/>
        <w:rPr>
          <w:b/>
          <w:sz w:val="24"/>
          <w:szCs w:val="24"/>
          <w:u w:val="single"/>
        </w:rPr>
      </w:pPr>
      <w:r>
        <w:rPr>
          <w:sz w:val="24"/>
          <w:szCs w:val="24"/>
        </w:rPr>
        <w:t>aquele que não atenda às condições deste Edital e seu(s) anexo(s);</w:t>
      </w:r>
      <w:bookmarkStart w:id="14" w:name="_Ref114659912"/>
    </w:p>
    <w:p w:rsidR="00871582" w:rsidRDefault="00870F68">
      <w:pPr>
        <w:pStyle w:val="Corpodetexto"/>
        <w:numPr>
          <w:ilvl w:val="2"/>
          <w:numId w:val="22"/>
        </w:numPr>
        <w:spacing w:after="240" w:line="280" w:lineRule="atLeast"/>
        <w:ind w:left="0" w:firstLine="0"/>
        <w:rPr>
          <w:b/>
          <w:sz w:val="24"/>
          <w:szCs w:val="24"/>
          <w:u w:val="single"/>
        </w:rPr>
      </w:pPr>
      <w:r>
        <w:rPr>
          <w:sz w:val="24"/>
          <w:szCs w:val="24"/>
        </w:rPr>
        <w:t>autor do anteprojeto, do projeto básico ou do projeto executivo, pessoa física ou jurídica, quando a licitação versar sobre serviços ou fornecimento de bens a ele relacionados;</w:t>
      </w:r>
      <w:bookmarkStart w:id="15" w:name="_Ref114659913"/>
      <w:bookmarkStart w:id="16" w:name="_Ref113883339"/>
      <w:bookmarkEnd w:id="13"/>
      <w:bookmarkEnd w:id="14"/>
    </w:p>
    <w:p w:rsidR="00871582" w:rsidRDefault="00870F68">
      <w:pPr>
        <w:pStyle w:val="Corpodetexto"/>
        <w:numPr>
          <w:ilvl w:val="2"/>
          <w:numId w:val="22"/>
        </w:numPr>
        <w:spacing w:after="240" w:line="280" w:lineRule="atLeast"/>
        <w:ind w:left="0" w:firstLine="0"/>
        <w:rPr>
          <w:b/>
          <w:sz w:val="24"/>
          <w:szCs w:val="24"/>
          <w:u w:val="single"/>
        </w:rPr>
      </w:pPr>
      <w:r>
        <w:rPr>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5"/>
      <w:r>
        <w:rPr>
          <w:sz w:val="24"/>
          <w:szCs w:val="24"/>
        </w:rPr>
        <w:t xml:space="preserve"> </w:t>
      </w:r>
      <w:bookmarkStart w:id="17" w:name="_Ref113883003"/>
      <w:bookmarkEnd w:id="16"/>
    </w:p>
    <w:p w:rsidR="00871582" w:rsidRDefault="00870F68">
      <w:pPr>
        <w:pStyle w:val="Corpodetexto"/>
        <w:numPr>
          <w:ilvl w:val="2"/>
          <w:numId w:val="22"/>
        </w:numPr>
        <w:spacing w:after="240" w:line="280" w:lineRule="atLeast"/>
        <w:ind w:left="0" w:firstLine="0"/>
        <w:rPr>
          <w:b/>
          <w:sz w:val="24"/>
          <w:szCs w:val="24"/>
          <w:u w:val="single"/>
        </w:rPr>
      </w:pPr>
      <w:r>
        <w:rPr>
          <w:sz w:val="24"/>
          <w:szCs w:val="24"/>
        </w:rPr>
        <w:t>pessoa física ou jurídica que se encontre, ao tempo da licitação, impossibilitada de participar da licitação em decorrência de sanção que lhe foi imposta;</w:t>
      </w:r>
      <w:bookmarkEnd w:id="17"/>
    </w:p>
    <w:p w:rsidR="00871582" w:rsidRDefault="00870F68">
      <w:pPr>
        <w:pStyle w:val="Corpodetexto"/>
        <w:numPr>
          <w:ilvl w:val="2"/>
          <w:numId w:val="22"/>
        </w:numPr>
        <w:spacing w:after="240" w:line="280" w:lineRule="atLeast"/>
        <w:ind w:left="0" w:firstLine="0"/>
        <w:rPr>
          <w:b/>
          <w:sz w:val="24"/>
          <w:szCs w:val="24"/>
          <w:u w:val="single"/>
        </w:rPr>
      </w:pPr>
      <w:r>
        <w:rPr>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18" w:name="_Ref113883579"/>
    </w:p>
    <w:p w:rsidR="00871582" w:rsidRDefault="00870F68">
      <w:pPr>
        <w:pStyle w:val="Corpodetexto"/>
        <w:numPr>
          <w:ilvl w:val="2"/>
          <w:numId w:val="22"/>
        </w:numPr>
        <w:spacing w:after="240" w:line="280" w:lineRule="atLeast"/>
        <w:ind w:left="0" w:firstLine="0"/>
        <w:rPr>
          <w:b/>
          <w:sz w:val="24"/>
          <w:szCs w:val="24"/>
          <w:u w:val="single"/>
        </w:rPr>
      </w:pPr>
      <w:r>
        <w:rPr>
          <w:sz w:val="24"/>
          <w:szCs w:val="24"/>
        </w:rPr>
        <w:t>empresas controladoras, controladas ou coligadas, nos termos da Lei nº 6.404, de 15 de dezembro de 1976, concorrendo entre si;</w:t>
      </w:r>
      <w:bookmarkEnd w:id="18"/>
    </w:p>
    <w:p w:rsidR="00871582" w:rsidRDefault="00870F68">
      <w:pPr>
        <w:pStyle w:val="Corpodetexto"/>
        <w:numPr>
          <w:ilvl w:val="2"/>
          <w:numId w:val="22"/>
        </w:numPr>
        <w:spacing w:after="240" w:line="280" w:lineRule="atLeast"/>
        <w:ind w:left="0" w:firstLine="0"/>
        <w:rPr>
          <w:b/>
          <w:sz w:val="24"/>
          <w:szCs w:val="24"/>
          <w:u w:val="single"/>
        </w:rPr>
      </w:pPr>
      <w:r>
        <w:rPr>
          <w:sz w:val="24"/>
          <w:szCs w:val="24"/>
        </w:rPr>
        <w:t>pessoa física ou jurídica que, nos 05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bookmarkStart w:id="19" w:name="_Ref113962336"/>
    </w:p>
    <w:p w:rsidR="00871582" w:rsidRDefault="00870F68">
      <w:pPr>
        <w:pStyle w:val="Corpodetexto"/>
        <w:numPr>
          <w:ilvl w:val="2"/>
          <w:numId w:val="22"/>
        </w:numPr>
        <w:spacing w:after="240" w:line="280" w:lineRule="atLeast"/>
        <w:ind w:left="0" w:firstLine="0"/>
        <w:rPr>
          <w:b/>
          <w:sz w:val="24"/>
          <w:szCs w:val="24"/>
          <w:u w:val="single"/>
        </w:rPr>
      </w:pPr>
      <w:r>
        <w:rPr>
          <w:sz w:val="24"/>
          <w:szCs w:val="24"/>
        </w:rPr>
        <w:t>agente público do órgão ou entidade licitante;</w:t>
      </w:r>
      <w:bookmarkEnd w:id="19"/>
    </w:p>
    <w:p w:rsidR="00871582" w:rsidRDefault="00870F68">
      <w:pPr>
        <w:pStyle w:val="Corpodetexto"/>
        <w:numPr>
          <w:ilvl w:val="2"/>
          <w:numId w:val="22"/>
        </w:numPr>
        <w:spacing w:after="240" w:line="280" w:lineRule="atLeast"/>
        <w:ind w:left="0" w:firstLine="0"/>
        <w:rPr>
          <w:b/>
          <w:sz w:val="24"/>
          <w:szCs w:val="24"/>
          <w:u w:val="single"/>
        </w:rPr>
      </w:pPr>
      <w:r>
        <w:rPr>
          <w:sz w:val="24"/>
          <w:szCs w:val="24"/>
        </w:rPr>
        <w:lastRenderedPageBreak/>
        <w:t>pessoas jurídicas reunidas em consórcio;</w:t>
      </w:r>
    </w:p>
    <w:p w:rsidR="00871582" w:rsidRDefault="00870F68">
      <w:pPr>
        <w:pStyle w:val="Corpodetexto"/>
        <w:numPr>
          <w:ilvl w:val="1"/>
          <w:numId w:val="22"/>
        </w:numPr>
        <w:spacing w:after="240" w:line="280" w:lineRule="atLeast"/>
        <w:ind w:left="0" w:firstLine="0"/>
        <w:rPr>
          <w:b/>
          <w:sz w:val="24"/>
          <w:szCs w:val="24"/>
          <w:u w:val="single"/>
        </w:rPr>
      </w:pPr>
      <w:r>
        <w:rPr>
          <w:sz w:val="24"/>
          <w:szCs w:val="24"/>
        </w:rPr>
        <w:t>Organizações da Sociedade Civil de Interesse Público - OSCIP, atuando nessa condição;</w:t>
      </w:r>
    </w:p>
    <w:p w:rsidR="00871582" w:rsidRDefault="00870F68">
      <w:pPr>
        <w:pStyle w:val="Corpodetexto"/>
        <w:numPr>
          <w:ilvl w:val="1"/>
          <w:numId w:val="22"/>
        </w:numPr>
        <w:spacing w:after="240" w:line="280" w:lineRule="atLeast"/>
        <w:ind w:left="0" w:firstLine="0"/>
        <w:rPr>
          <w:b/>
          <w:sz w:val="24"/>
          <w:szCs w:val="24"/>
          <w:u w:val="single"/>
        </w:rPr>
      </w:pPr>
      <w:r>
        <w:rPr>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Pr>
            <w:rStyle w:val="Hyperlink"/>
            <w:sz w:val="24"/>
            <w:szCs w:val="24"/>
          </w:rPr>
          <w:t>§ 1º do art. 9º da Lei nº 14.133, de 2021</w:t>
        </w:r>
      </w:hyperlink>
      <w:r>
        <w:rPr>
          <w:sz w:val="24"/>
          <w:szCs w:val="24"/>
        </w:rPr>
        <w:t>.</w:t>
      </w:r>
    </w:p>
    <w:p w:rsidR="00871582" w:rsidRDefault="00870F68">
      <w:pPr>
        <w:pStyle w:val="Corpodetexto"/>
        <w:numPr>
          <w:ilvl w:val="1"/>
          <w:numId w:val="22"/>
        </w:numPr>
        <w:spacing w:after="240" w:line="280" w:lineRule="atLeast"/>
        <w:ind w:left="0" w:firstLine="0"/>
        <w:rPr>
          <w:b/>
          <w:sz w:val="24"/>
          <w:szCs w:val="24"/>
          <w:u w:val="single"/>
        </w:rPr>
      </w:pPr>
      <w:r>
        <w:rPr>
          <w:sz w:val="24"/>
          <w:szCs w:val="24"/>
        </w:rPr>
        <w:t xml:space="preserve">O impedimento de que trata o </w:t>
      </w:r>
      <w:r>
        <w:rPr>
          <w:b/>
          <w:sz w:val="24"/>
          <w:szCs w:val="24"/>
        </w:rPr>
        <w:fldChar w:fldCharType="begin"/>
      </w:r>
      <w:r>
        <w:rPr>
          <w:b/>
          <w:sz w:val="24"/>
          <w:szCs w:val="24"/>
        </w:rPr>
        <w:instrText xml:space="preserve"> REF _Ref113883003 \r \h </w:instrText>
      </w:r>
      <w:r>
        <w:rPr>
          <w:b/>
          <w:sz w:val="24"/>
          <w:szCs w:val="24"/>
        </w:rPr>
      </w:r>
      <w:r>
        <w:rPr>
          <w:b/>
          <w:sz w:val="24"/>
          <w:szCs w:val="24"/>
        </w:rPr>
        <w:fldChar w:fldCharType="separate"/>
      </w:r>
      <w:r w:rsidR="00380191">
        <w:rPr>
          <w:b/>
          <w:sz w:val="24"/>
          <w:szCs w:val="24"/>
        </w:rPr>
        <w:t>6.6.3</w:t>
      </w:r>
      <w:r>
        <w:rPr>
          <w:b/>
          <w:sz w:val="24"/>
          <w:szCs w:val="24"/>
        </w:rPr>
        <w:fldChar w:fldCharType="end"/>
      </w:r>
      <w:r>
        <w:rPr>
          <w:b/>
          <w:sz w:val="24"/>
          <w:szCs w:val="24"/>
        </w:rPr>
        <w:t xml:space="preserve">3 </w:t>
      </w:r>
      <w:r>
        <w:rPr>
          <w:sz w:val="24"/>
          <w:szCs w:val="24"/>
        </w:rPr>
        <w:t>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871582" w:rsidRDefault="00870F68">
      <w:pPr>
        <w:pStyle w:val="Corpodetexto"/>
        <w:numPr>
          <w:ilvl w:val="1"/>
          <w:numId w:val="22"/>
        </w:numPr>
        <w:spacing w:after="240" w:line="280" w:lineRule="atLeast"/>
        <w:ind w:left="0" w:firstLine="0"/>
        <w:rPr>
          <w:b/>
          <w:sz w:val="24"/>
          <w:szCs w:val="24"/>
          <w:u w:val="single"/>
        </w:rPr>
      </w:pPr>
      <w:r>
        <w:rPr>
          <w:sz w:val="24"/>
          <w:szCs w:val="24"/>
        </w:rPr>
        <w:t xml:space="preserve">A critério da Administração e exclusivamente a seu serviço, o autor dos projetos e a empresa a que se referem os </w:t>
      </w:r>
      <w:r>
        <w:rPr>
          <w:b/>
          <w:sz w:val="24"/>
          <w:szCs w:val="24"/>
        </w:rPr>
        <w:t>itens</w:t>
      </w:r>
      <w:r>
        <w:rPr>
          <w:sz w:val="24"/>
          <w:szCs w:val="24"/>
        </w:rPr>
        <w:t xml:space="preserve"> </w:t>
      </w:r>
      <w:r>
        <w:rPr>
          <w:b/>
          <w:sz w:val="24"/>
          <w:szCs w:val="24"/>
        </w:rPr>
        <w:fldChar w:fldCharType="begin"/>
      </w:r>
      <w:r>
        <w:rPr>
          <w:b/>
          <w:sz w:val="24"/>
          <w:szCs w:val="24"/>
        </w:rPr>
        <w:instrText xml:space="preserve"> REF _Ref114659912 \r \h </w:instrText>
      </w:r>
      <w:r>
        <w:rPr>
          <w:b/>
          <w:sz w:val="24"/>
          <w:szCs w:val="24"/>
        </w:rPr>
      </w:r>
      <w:r>
        <w:rPr>
          <w:b/>
          <w:sz w:val="24"/>
          <w:szCs w:val="24"/>
        </w:rPr>
        <w:fldChar w:fldCharType="separate"/>
      </w:r>
      <w:r w:rsidR="00380191">
        <w:rPr>
          <w:b/>
          <w:sz w:val="24"/>
          <w:szCs w:val="24"/>
        </w:rPr>
        <w:t>6.6.1</w:t>
      </w:r>
      <w:r>
        <w:rPr>
          <w:b/>
          <w:sz w:val="24"/>
          <w:szCs w:val="24"/>
        </w:rPr>
        <w:fldChar w:fldCharType="end"/>
      </w:r>
      <w:r>
        <w:rPr>
          <w:b/>
          <w:sz w:val="24"/>
          <w:szCs w:val="24"/>
        </w:rPr>
        <w:t xml:space="preserve">1 </w:t>
      </w:r>
      <w:r>
        <w:rPr>
          <w:sz w:val="24"/>
          <w:szCs w:val="24"/>
        </w:rPr>
        <w:t xml:space="preserve">e </w:t>
      </w:r>
      <w:r>
        <w:rPr>
          <w:b/>
          <w:sz w:val="24"/>
          <w:szCs w:val="24"/>
        </w:rPr>
        <w:fldChar w:fldCharType="begin"/>
      </w:r>
      <w:r>
        <w:rPr>
          <w:b/>
          <w:sz w:val="24"/>
          <w:szCs w:val="24"/>
        </w:rPr>
        <w:instrText xml:space="preserve"> REF _Ref114659913 \r \h </w:instrText>
      </w:r>
      <w:r>
        <w:rPr>
          <w:b/>
          <w:sz w:val="24"/>
          <w:szCs w:val="24"/>
        </w:rPr>
      </w:r>
      <w:r>
        <w:rPr>
          <w:b/>
          <w:sz w:val="24"/>
          <w:szCs w:val="24"/>
        </w:rPr>
        <w:fldChar w:fldCharType="separate"/>
      </w:r>
      <w:r w:rsidR="00380191">
        <w:rPr>
          <w:b/>
          <w:sz w:val="24"/>
          <w:szCs w:val="24"/>
        </w:rPr>
        <w:t>6.6.2</w:t>
      </w:r>
      <w:r>
        <w:rPr>
          <w:b/>
          <w:sz w:val="24"/>
          <w:szCs w:val="24"/>
        </w:rPr>
        <w:fldChar w:fldCharType="end"/>
      </w:r>
      <w:r>
        <w:rPr>
          <w:b/>
          <w:sz w:val="24"/>
          <w:szCs w:val="24"/>
        </w:rPr>
        <w:t>2</w:t>
      </w:r>
      <w:r>
        <w:t xml:space="preserve"> </w:t>
      </w:r>
      <w:r>
        <w:rPr>
          <w:sz w:val="24"/>
          <w:szCs w:val="24"/>
        </w:rPr>
        <w:t>poderão participar no apoio das atividades de planejamento da contratação, de execução da licitação ou de gestão do contrato, desde que sob supervisão exclusiva de agentes públicos do órgão ou entidade.</w:t>
      </w:r>
    </w:p>
    <w:p w:rsidR="00871582" w:rsidRDefault="00870F68">
      <w:pPr>
        <w:pStyle w:val="Corpodetexto"/>
        <w:numPr>
          <w:ilvl w:val="1"/>
          <w:numId w:val="22"/>
        </w:numPr>
        <w:spacing w:after="240" w:line="280" w:lineRule="atLeast"/>
        <w:ind w:left="0" w:firstLine="0"/>
        <w:rPr>
          <w:b/>
          <w:sz w:val="24"/>
          <w:szCs w:val="24"/>
          <w:u w:val="single"/>
        </w:rPr>
      </w:pPr>
      <w:r>
        <w:rPr>
          <w:sz w:val="24"/>
          <w:szCs w:val="24"/>
        </w:rPr>
        <w:t>Equiparam-se aos autores do projeto as empresas integrantes do mesmo grupo econômico.</w:t>
      </w:r>
      <w:bookmarkStart w:id="20" w:name="art14§4"/>
      <w:bookmarkEnd w:id="20"/>
    </w:p>
    <w:p w:rsidR="00871582" w:rsidRDefault="00870F68">
      <w:pPr>
        <w:pStyle w:val="Corpodetexto"/>
        <w:numPr>
          <w:ilvl w:val="1"/>
          <w:numId w:val="22"/>
        </w:numPr>
        <w:spacing w:after="240" w:line="280" w:lineRule="atLeast"/>
        <w:ind w:left="0" w:firstLine="0"/>
        <w:rPr>
          <w:b/>
          <w:sz w:val="24"/>
          <w:szCs w:val="24"/>
          <w:u w:val="single"/>
        </w:rPr>
      </w:pPr>
      <w:r>
        <w:rPr>
          <w:sz w:val="24"/>
          <w:szCs w:val="24"/>
        </w:rPr>
        <w:t xml:space="preserve">O disposto nos </w:t>
      </w:r>
      <w:r>
        <w:rPr>
          <w:b/>
          <w:sz w:val="24"/>
          <w:szCs w:val="24"/>
        </w:rPr>
        <w:t>itens</w:t>
      </w:r>
      <w:r>
        <w:rPr>
          <w:sz w:val="24"/>
          <w:szCs w:val="24"/>
        </w:rPr>
        <w:t xml:space="preserve"> </w:t>
      </w:r>
      <w:r>
        <w:rPr>
          <w:b/>
          <w:sz w:val="24"/>
          <w:szCs w:val="24"/>
        </w:rPr>
        <w:fldChar w:fldCharType="begin"/>
      </w:r>
      <w:r>
        <w:rPr>
          <w:b/>
          <w:sz w:val="24"/>
          <w:szCs w:val="24"/>
        </w:rPr>
        <w:instrText xml:space="preserve"> REF _Ref114659912 \r \h </w:instrText>
      </w:r>
      <w:r>
        <w:rPr>
          <w:b/>
          <w:sz w:val="24"/>
          <w:szCs w:val="24"/>
        </w:rPr>
      </w:r>
      <w:r>
        <w:rPr>
          <w:b/>
          <w:sz w:val="24"/>
          <w:szCs w:val="24"/>
        </w:rPr>
        <w:fldChar w:fldCharType="separate"/>
      </w:r>
      <w:r w:rsidR="00380191">
        <w:rPr>
          <w:b/>
          <w:sz w:val="24"/>
          <w:szCs w:val="24"/>
        </w:rPr>
        <w:t>6.6.1</w:t>
      </w:r>
      <w:r>
        <w:rPr>
          <w:b/>
          <w:sz w:val="24"/>
          <w:szCs w:val="24"/>
        </w:rPr>
        <w:fldChar w:fldCharType="end"/>
      </w:r>
      <w:r>
        <w:rPr>
          <w:b/>
          <w:sz w:val="24"/>
          <w:szCs w:val="24"/>
        </w:rPr>
        <w:t xml:space="preserve">1 </w:t>
      </w:r>
      <w:r>
        <w:rPr>
          <w:sz w:val="24"/>
          <w:szCs w:val="24"/>
        </w:rPr>
        <w:t xml:space="preserve">e </w:t>
      </w:r>
      <w:r>
        <w:rPr>
          <w:b/>
          <w:sz w:val="24"/>
          <w:szCs w:val="24"/>
        </w:rPr>
        <w:fldChar w:fldCharType="begin"/>
      </w:r>
      <w:r>
        <w:rPr>
          <w:b/>
          <w:sz w:val="24"/>
          <w:szCs w:val="24"/>
        </w:rPr>
        <w:instrText xml:space="preserve"> REF _Ref114659913 \r \h </w:instrText>
      </w:r>
      <w:r>
        <w:rPr>
          <w:b/>
          <w:sz w:val="24"/>
          <w:szCs w:val="24"/>
        </w:rPr>
      </w:r>
      <w:r>
        <w:rPr>
          <w:b/>
          <w:sz w:val="24"/>
          <w:szCs w:val="24"/>
        </w:rPr>
        <w:fldChar w:fldCharType="separate"/>
      </w:r>
      <w:r w:rsidR="00380191">
        <w:rPr>
          <w:b/>
          <w:sz w:val="24"/>
          <w:szCs w:val="24"/>
        </w:rPr>
        <w:t>6.6.2</w:t>
      </w:r>
      <w:r>
        <w:rPr>
          <w:b/>
          <w:sz w:val="24"/>
          <w:szCs w:val="24"/>
        </w:rPr>
        <w:fldChar w:fldCharType="end"/>
      </w:r>
      <w:r>
        <w:rPr>
          <w:b/>
          <w:sz w:val="24"/>
          <w:szCs w:val="24"/>
        </w:rPr>
        <w:t>2</w:t>
      </w:r>
      <w:r>
        <w:rPr>
          <w:b/>
        </w:rPr>
        <w:t xml:space="preserve"> </w:t>
      </w:r>
      <w:r>
        <w:rPr>
          <w:sz w:val="24"/>
          <w:szCs w:val="24"/>
        </w:rPr>
        <w:t>não impede a licitação ou a contratação de serviço que inclua como encargo do contratado a elaboração do projeto básico e do projeto executivo, nas contratações integradas, e do projeto executivo, nos demais regimes de execução.</w:t>
      </w:r>
    </w:p>
    <w:p w:rsidR="00871582" w:rsidRDefault="00870F68">
      <w:pPr>
        <w:pStyle w:val="Corpodetexto"/>
        <w:numPr>
          <w:ilvl w:val="1"/>
          <w:numId w:val="22"/>
        </w:numPr>
        <w:spacing w:after="240" w:line="280" w:lineRule="atLeast"/>
        <w:ind w:left="0" w:firstLine="0"/>
        <w:rPr>
          <w:b/>
          <w:sz w:val="24"/>
          <w:szCs w:val="24"/>
          <w:u w:val="single"/>
        </w:rPr>
      </w:pPr>
      <w:r>
        <w:rPr>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7">
        <w:r>
          <w:rPr>
            <w:rStyle w:val="Hyperlink"/>
            <w:sz w:val="24"/>
            <w:szCs w:val="24"/>
          </w:rPr>
          <w:t>Lei nº 14.133/2021</w:t>
        </w:r>
      </w:hyperlink>
      <w:r>
        <w:rPr>
          <w:sz w:val="24"/>
          <w:szCs w:val="24"/>
        </w:rPr>
        <w:t>.</w:t>
      </w:r>
    </w:p>
    <w:p w:rsidR="00871582" w:rsidRDefault="00870F68">
      <w:pPr>
        <w:pStyle w:val="Corpodetexto"/>
        <w:numPr>
          <w:ilvl w:val="1"/>
          <w:numId w:val="22"/>
        </w:numPr>
        <w:spacing w:after="240" w:line="280" w:lineRule="atLeast"/>
        <w:ind w:left="0" w:firstLine="0"/>
        <w:rPr>
          <w:b/>
          <w:sz w:val="24"/>
          <w:szCs w:val="24"/>
          <w:u w:val="single"/>
        </w:rPr>
      </w:pPr>
      <w:r>
        <w:rPr>
          <w:sz w:val="24"/>
          <w:szCs w:val="24"/>
        </w:rPr>
        <w:t xml:space="preserve">A vedação de que trata o </w:t>
      </w:r>
      <w:r>
        <w:rPr>
          <w:b/>
          <w:sz w:val="24"/>
          <w:szCs w:val="24"/>
        </w:rPr>
        <w:t xml:space="preserve">item </w:t>
      </w:r>
      <w:r>
        <w:rPr>
          <w:b/>
          <w:sz w:val="24"/>
          <w:szCs w:val="24"/>
        </w:rPr>
        <w:fldChar w:fldCharType="begin"/>
      </w:r>
      <w:r>
        <w:rPr>
          <w:b/>
          <w:sz w:val="24"/>
          <w:szCs w:val="24"/>
        </w:rPr>
        <w:instrText xml:space="preserve"> REF _Ref113962336 \r \h </w:instrText>
      </w:r>
      <w:r>
        <w:rPr>
          <w:b/>
          <w:sz w:val="24"/>
          <w:szCs w:val="24"/>
        </w:rPr>
      </w:r>
      <w:r>
        <w:rPr>
          <w:b/>
          <w:sz w:val="24"/>
          <w:szCs w:val="24"/>
        </w:rPr>
        <w:fldChar w:fldCharType="separate"/>
      </w:r>
      <w:r w:rsidR="00380191">
        <w:rPr>
          <w:b/>
          <w:sz w:val="24"/>
          <w:szCs w:val="24"/>
        </w:rPr>
        <w:t>6.6.7</w:t>
      </w:r>
      <w:r>
        <w:rPr>
          <w:b/>
          <w:sz w:val="24"/>
          <w:szCs w:val="24"/>
        </w:rPr>
        <w:fldChar w:fldCharType="end"/>
      </w:r>
      <w:r>
        <w:rPr>
          <w:sz w:val="24"/>
          <w:szCs w:val="24"/>
        </w:rPr>
        <w:t xml:space="preserve"> estende-se a terceiro que auxilie a condução da contratação na qualidade de integrante de equipe de apoio, profissional especializado ou funcionário ou representante de empresa que preste assessoria técnica.</w:t>
      </w:r>
    </w:p>
    <w:p w:rsidR="00871582" w:rsidRDefault="00870F68">
      <w:pPr>
        <w:pStyle w:val="Corpodetexto"/>
        <w:numPr>
          <w:ilvl w:val="0"/>
          <w:numId w:val="1"/>
        </w:numPr>
        <w:spacing w:after="240" w:line="280" w:lineRule="atLeast"/>
        <w:ind w:left="0" w:firstLine="0"/>
        <w:rPr>
          <w:b/>
          <w:sz w:val="24"/>
          <w:szCs w:val="24"/>
        </w:rPr>
      </w:pPr>
      <w:bookmarkStart w:id="21" w:name="EDITALHABILITAÇÃO"/>
      <w:r>
        <w:rPr>
          <w:b/>
          <w:sz w:val="24"/>
          <w:szCs w:val="24"/>
        </w:rPr>
        <w:t>DA</w:t>
      </w:r>
      <w:r>
        <w:rPr>
          <w:b/>
          <w:spacing w:val="-2"/>
          <w:sz w:val="24"/>
          <w:szCs w:val="24"/>
        </w:rPr>
        <w:t xml:space="preserve"> </w:t>
      </w:r>
      <w:r>
        <w:rPr>
          <w:b/>
          <w:sz w:val="24"/>
          <w:szCs w:val="24"/>
        </w:rPr>
        <w:t>APRESENTAÇÃO</w:t>
      </w:r>
      <w:r>
        <w:rPr>
          <w:b/>
          <w:spacing w:val="-3"/>
          <w:sz w:val="24"/>
          <w:szCs w:val="24"/>
        </w:rPr>
        <w:t xml:space="preserve"> </w:t>
      </w:r>
      <w:r>
        <w:rPr>
          <w:b/>
          <w:sz w:val="24"/>
          <w:szCs w:val="24"/>
        </w:rPr>
        <w:t>DA</w:t>
      </w:r>
      <w:r>
        <w:rPr>
          <w:b/>
          <w:spacing w:val="-2"/>
          <w:sz w:val="24"/>
          <w:szCs w:val="24"/>
        </w:rPr>
        <w:t xml:space="preserve"> </w:t>
      </w:r>
      <w:r>
        <w:rPr>
          <w:b/>
          <w:sz w:val="24"/>
          <w:szCs w:val="24"/>
        </w:rPr>
        <w:t>PROPOSTA</w:t>
      </w:r>
      <w:r>
        <w:rPr>
          <w:b/>
          <w:spacing w:val="-1"/>
          <w:sz w:val="24"/>
          <w:szCs w:val="24"/>
        </w:rPr>
        <w:t xml:space="preserve"> </w:t>
      </w:r>
      <w:r>
        <w:rPr>
          <w:b/>
          <w:sz w:val="24"/>
          <w:szCs w:val="24"/>
        </w:rPr>
        <w:t>E</w:t>
      </w:r>
      <w:r>
        <w:rPr>
          <w:b/>
          <w:spacing w:val="-3"/>
          <w:sz w:val="24"/>
          <w:szCs w:val="24"/>
        </w:rPr>
        <w:t xml:space="preserve"> </w:t>
      </w:r>
      <w:r>
        <w:rPr>
          <w:b/>
          <w:sz w:val="24"/>
          <w:szCs w:val="24"/>
        </w:rPr>
        <w:t>DOS</w:t>
      </w:r>
      <w:r>
        <w:rPr>
          <w:b/>
          <w:spacing w:val="-2"/>
          <w:sz w:val="24"/>
          <w:szCs w:val="24"/>
        </w:rPr>
        <w:t xml:space="preserve"> </w:t>
      </w:r>
      <w:r>
        <w:rPr>
          <w:b/>
          <w:sz w:val="24"/>
          <w:szCs w:val="24"/>
        </w:rPr>
        <w:t>DOCUMENTOS</w:t>
      </w:r>
      <w:r>
        <w:rPr>
          <w:b/>
          <w:spacing w:val="-1"/>
          <w:sz w:val="24"/>
          <w:szCs w:val="24"/>
        </w:rPr>
        <w:t xml:space="preserve"> </w:t>
      </w:r>
      <w:r>
        <w:rPr>
          <w:b/>
          <w:sz w:val="24"/>
          <w:szCs w:val="24"/>
        </w:rPr>
        <w:t>DE</w:t>
      </w:r>
      <w:r>
        <w:rPr>
          <w:b/>
          <w:spacing w:val="-4"/>
          <w:sz w:val="24"/>
          <w:szCs w:val="24"/>
        </w:rPr>
        <w:t xml:space="preserve"> </w:t>
      </w:r>
      <w:r>
        <w:rPr>
          <w:b/>
          <w:sz w:val="24"/>
          <w:szCs w:val="24"/>
        </w:rPr>
        <w:t>HABILITAÇÃO:</w:t>
      </w:r>
      <w:bookmarkEnd w:id="21"/>
    </w:p>
    <w:p w:rsidR="00871582" w:rsidRDefault="00870F68">
      <w:pPr>
        <w:pStyle w:val="Corpodetexto"/>
        <w:numPr>
          <w:ilvl w:val="1"/>
          <w:numId w:val="23"/>
        </w:numPr>
        <w:spacing w:after="240" w:line="280" w:lineRule="atLeast"/>
        <w:ind w:left="0" w:firstLine="0"/>
        <w:rPr>
          <w:b/>
          <w:sz w:val="24"/>
          <w:szCs w:val="24"/>
          <w:u w:val="single"/>
        </w:rPr>
      </w:pPr>
      <w:r>
        <w:rPr>
          <w:sz w:val="24"/>
          <w:szCs w:val="24"/>
        </w:rPr>
        <w:t xml:space="preserve">Na presente licitação, a </w:t>
      </w:r>
      <w:r>
        <w:rPr>
          <w:b/>
          <w:sz w:val="24"/>
          <w:szCs w:val="24"/>
        </w:rPr>
        <w:t>fase de habilitação sucederá</w:t>
      </w:r>
      <w:r>
        <w:rPr>
          <w:sz w:val="24"/>
          <w:szCs w:val="24"/>
        </w:rPr>
        <w:t xml:space="preserve"> as fases de apresentação de propostas e lances e de julgamento.</w:t>
      </w:r>
      <w:bookmarkStart w:id="22" w:name="_Ref113886867"/>
    </w:p>
    <w:p w:rsidR="00871582" w:rsidRDefault="00870F68">
      <w:pPr>
        <w:pStyle w:val="Corpodetexto"/>
        <w:numPr>
          <w:ilvl w:val="1"/>
          <w:numId w:val="23"/>
        </w:numPr>
        <w:spacing w:after="240" w:line="280" w:lineRule="atLeast"/>
        <w:ind w:left="0" w:firstLine="0"/>
        <w:rPr>
          <w:b/>
          <w:sz w:val="24"/>
          <w:szCs w:val="24"/>
          <w:u w:val="single"/>
        </w:rPr>
      </w:pPr>
      <w:r>
        <w:rPr>
          <w:sz w:val="24"/>
          <w:szCs w:val="24"/>
        </w:rPr>
        <w:lastRenderedPageBreak/>
        <w:t>Os licitantes encaminharão, exclusivamente por meio do sistema eletrônico, a proposta com o preço ou o percentual de desconto, conforme o critério de julgamento adotado neste Edital, até a data e o horário estabelecidos para abertura da sessão pública.</w:t>
      </w:r>
      <w:bookmarkStart w:id="23" w:name="_Ref113889589"/>
      <w:bookmarkEnd w:id="22"/>
    </w:p>
    <w:p w:rsidR="00871582" w:rsidRDefault="00870F68">
      <w:pPr>
        <w:pStyle w:val="Corpodetexto"/>
        <w:numPr>
          <w:ilvl w:val="1"/>
          <w:numId w:val="23"/>
        </w:numPr>
        <w:spacing w:after="240" w:line="280" w:lineRule="atLeast"/>
        <w:ind w:left="0" w:firstLine="0"/>
        <w:rPr>
          <w:b/>
          <w:sz w:val="24"/>
          <w:szCs w:val="24"/>
          <w:u w:val="single"/>
        </w:rPr>
      </w:pPr>
      <w:r>
        <w:rPr>
          <w:sz w:val="24"/>
          <w:szCs w:val="24"/>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CE549A">
        <w:rPr>
          <w:b/>
          <w:sz w:val="24"/>
          <w:szCs w:val="24"/>
        </w:rPr>
        <w:fldChar w:fldCharType="begin"/>
      </w:r>
      <w:r w:rsidRPr="00CE549A">
        <w:rPr>
          <w:b/>
          <w:sz w:val="24"/>
          <w:szCs w:val="24"/>
        </w:rPr>
        <w:instrText xml:space="preserve"> REF _Ref114663777 \r \h </w:instrText>
      </w:r>
      <w:r w:rsidR="00CE549A">
        <w:rPr>
          <w:b/>
          <w:sz w:val="24"/>
          <w:szCs w:val="24"/>
        </w:rPr>
        <w:instrText xml:space="preserve"> \* MERGEFORMAT </w:instrText>
      </w:r>
      <w:r w:rsidRPr="00CE549A">
        <w:rPr>
          <w:b/>
          <w:sz w:val="24"/>
          <w:szCs w:val="24"/>
        </w:rPr>
      </w:r>
      <w:r w:rsidRPr="00CE549A">
        <w:rPr>
          <w:b/>
          <w:sz w:val="24"/>
          <w:szCs w:val="24"/>
        </w:rPr>
        <w:fldChar w:fldCharType="separate"/>
      </w:r>
      <w:r w:rsidR="00380191">
        <w:rPr>
          <w:b/>
          <w:sz w:val="24"/>
          <w:szCs w:val="24"/>
        </w:rPr>
        <w:t>11.1</w:t>
      </w:r>
      <w:r w:rsidRPr="00CE549A">
        <w:rPr>
          <w:b/>
          <w:sz w:val="24"/>
          <w:szCs w:val="24"/>
        </w:rPr>
        <w:fldChar w:fldCharType="end"/>
      </w:r>
      <w:r>
        <w:rPr>
          <w:sz w:val="24"/>
          <w:szCs w:val="24"/>
        </w:rPr>
        <w:t xml:space="preserve"> e </w:t>
      </w:r>
      <w:r>
        <w:rPr>
          <w:b/>
          <w:sz w:val="24"/>
          <w:szCs w:val="24"/>
        </w:rPr>
        <w:fldChar w:fldCharType="begin"/>
      </w:r>
      <w:r>
        <w:rPr>
          <w:b/>
          <w:sz w:val="24"/>
          <w:szCs w:val="24"/>
        </w:rPr>
        <w:instrText xml:space="preserve"> REF _Ref114663151 \r \h </w:instrText>
      </w:r>
      <w:r>
        <w:rPr>
          <w:b/>
          <w:sz w:val="24"/>
          <w:szCs w:val="24"/>
        </w:rPr>
      </w:r>
      <w:r>
        <w:rPr>
          <w:b/>
          <w:sz w:val="24"/>
          <w:szCs w:val="24"/>
        </w:rPr>
        <w:fldChar w:fldCharType="separate"/>
      </w:r>
      <w:r w:rsidR="00380191">
        <w:rPr>
          <w:b/>
          <w:sz w:val="24"/>
          <w:szCs w:val="24"/>
        </w:rPr>
        <w:t>11.11.1</w:t>
      </w:r>
      <w:r>
        <w:rPr>
          <w:b/>
          <w:sz w:val="24"/>
          <w:szCs w:val="24"/>
        </w:rPr>
        <w:fldChar w:fldCharType="end"/>
      </w:r>
      <w:r>
        <w:rPr>
          <w:b/>
          <w:sz w:val="24"/>
          <w:szCs w:val="24"/>
        </w:rPr>
        <w:t xml:space="preserve"> </w:t>
      </w:r>
      <w:r>
        <w:rPr>
          <w:sz w:val="24"/>
          <w:szCs w:val="24"/>
        </w:rPr>
        <w:t>deste Edital.</w:t>
      </w:r>
      <w:bookmarkStart w:id="24" w:name="_Ref113968921"/>
      <w:bookmarkEnd w:id="23"/>
    </w:p>
    <w:p w:rsidR="00871582" w:rsidRDefault="00870F68">
      <w:pPr>
        <w:pStyle w:val="Corpodetexto"/>
        <w:numPr>
          <w:ilvl w:val="1"/>
          <w:numId w:val="23"/>
        </w:numPr>
        <w:spacing w:after="240" w:line="280" w:lineRule="atLeast"/>
        <w:ind w:left="0" w:firstLine="0"/>
        <w:rPr>
          <w:b/>
          <w:sz w:val="24"/>
          <w:szCs w:val="24"/>
          <w:u w:val="single"/>
        </w:rPr>
      </w:pPr>
      <w:r>
        <w:rPr>
          <w:sz w:val="24"/>
          <w:szCs w:val="24"/>
        </w:rPr>
        <w:t>No cadastramento da proposta inicial, o licitante declarará, em campo próprio do sistema, que:</w:t>
      </w:r>
      <w:bookmarkEnd w:id="24"/>
    </w:p>
    <w:p w:rsidR="00871582" w:rsidRDefault="00870F68">
      <w:pPr>
        <w:pStyle w:val="Corpodetexto"/>
        <w:numPr>
          <w:ilvl w:val="2"/>
          <w:numId w:val="23"/>
        </w:numPr>
        <w:tabs>
          <w:tab w:val="left" w:pos="851"/>
          <w:tab w:val="left" w:pos="1560"/>
        </w:tabs>
        <w:spacing w:after="240" w:line="280" w:lineRule="atLeast"/>
        <w:ind w:left="0" w:firstLine="0"/>
        <w:rPr>
          <w:b/>
          <w:sz w:val="24"/>
          <w:szCs w:val="24"/>
          <w:u w:val="single"/>
        </w:rPr>
      </w:pPr>
      <w:r>
        <w:rPr>
          <w:sz w:val="24"/>
          <w:szCs w:val="24"/>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871582" w:rsidRDefault="00870F68">
      <w:pPr>
        <w:pStyle w:val="Corpodetexto"/>
        <w:numPr>
          <w:ilvl w:val="2"/>
          <w:numId w:val="23"/>
        </w:numPr>
        <w:tabs>
          <w:tab w:val="left" w:pos="851"/>
          <w:tab w:val="left" w:pos="1560"/>
        </w:tabs>
        <w:spacing w:after="240" w:line="280" w:lineRule="atLeast"/>
        <w:ind w:left="0" w:firstLine="0"/>
        <w:rPr>
          <w:b/>
          <w:sz w:val="24"/>
          <w:szCs w:val="24"/>
          <w:u w:val="single"/>
        </w:rPr>
      </w:pPr>
      <w:r>
        <w:rPr>
          <w:sz w:val="24"/>
          <w:szCs w:val="24"/>
        </w:rPr>
        <w:t xml:space="preserve">não emprega menor de 18 anos em trabalho noturno, perigoso ou insalubre e não emprega menor de 16 anos, salvo menor, a partir de 14 anos, na condição de aprendiz, nos termos do </w:t>
      </w:r>
      <w:hyperlink r:id="rId18" w:anchor="art7" w:history="1">
        <w:r>
          <w:rPr>
            <w:rStyle w:val="Hyperlink"/>
            <w:sz w:val="24"/>
            <w:szCs w:val="24"/>
          </w:rPr>
          <w:t>artigo 7°, XXXIII, da Constituição</w:t>
        </w:r>
      </w:hyperlink>
      <w:r>
        <w:rPr>
          <w:sz w:val="24"/>
          <w:szCs w:val="24"/>
        </w:rPr>
        <w:t>;</w:t>
      </w:r>
    </w:p>
    <w:p w:rsidR="00871582" w:rsidRDefault="00870F68">
      <w:pPr>
        <w:pStyle w:val="Corpodetexto"/>
        <w:numPr>
          <w:ilvl w:val="2"/>
          <w:numId w:val="23"/>
        </w:numPr>
        <w:tabs>
          <w:tab w:val="left" w:pos="851"/>
          <w:tab w:val="left" w:pos="1560"/>
        </w:tabs>
        <w:spacing w:after="240" w:line="280" w:lineRule="atLeast"/>
        <w:ind w:left="0" w:firstLine="0"/>
        <w:rPr>
          <w:b/>
          <w:sz w:val="24"/>
          <w:szCs w:val="24"/>
          <w:u w:val="single"/>
        </w:rPr>
      </w:pPr>
      <w:r>
        <w:rPr>
          <w:sz w:val="24"/>
          <w:szCs w:val="24"/>
        </w:rPr>
        <w:t xml:space="preserve">não possui empregados executando trabalho degradante ou forçado, observando o disposto nos </w:t>
      </w:r>
      <w:hyperlink r:id="rId19">
        <w:r>
          <w:rPr>
            <w:rStyle w:val="Hyperlink"/>
            <w:sz w:val="24"/>
            <w:szCs w:val="24"/>
          </w:rPr>
          <w:t>incisos III e IV do art. 1º e no inciso III do art. 5º da Constituição Federal</w:t>
        </w:r>
      </w:hyperlink>
      <w:r>
        <w:rPr>
          <w:sz w:val="24"/>
          <w:szCs w:val="24"/>
        </w:rPr>
        <w:t>;</w:t>
      </w:r>
    </w:p>
    <w:p w:rsidR="00871582" w:rsidRDefault="00870F68">
      <w:pPr>
        <w:pStyle w:val="Corpodetexto"/>
        <w:numPr>
          <w:ilvl w:val="2"/>
          <w:numId w:val="23"/>
        </w:numPr>
        <w:tabs>
          <w:tab w:val="left" w:pos="851"/>
          <w:tab w:val="left" w:pos="1560"/>
        </w:tabs>
        <w:spacing w:after="240" w:line="280" w:lineRule="atLeast"/>
        <w:ind w:left="0" w:firstLine="0"/>
        <w:rPr>
          <w:b/>
          <w:sz w:val="24"/>
          <w:szCs w:val="24"/>
          <w:u w:val="single"/>
        </w:rPr>
      </w:pPr>
      <w:r>
        <w:rPr>
          <w:sz w:val="24"/>
          <w:szCs w:val="24"/>
        </w:rPr>
        <w:t>cumpre as exigências de reserva de cargos para pessoa com deficiência e para reabilitado da Previdência Social, previstas em lei e em outras normas específicas.</w:t>
      </w:r>
    </w:p>
    <w:p w:rsidR="00871582" w:rsidRDefault="00870F68">
      <w:pPr>
        <w:pStyle w:val="Nivel2"/>
        <w:numPr>
          <w:ilvl w:val="1"/>
          <w:numId w:val="23"/>
        </w:numPr>
        <w:ind w:left="0" w:firstLine="0"/>
        <w:rPr>
          <w:sz w:val="24"/>
          <w:szCs w:val="24"/>
        </w:rPr>
      </w:pPr>
      <w:r>
        <w:rPr>
          <w:sz w:val="24"/>
          <w:szCs w:val="24"/>
        </w:rPr>
        <w:t xml:space="preserve">O licitante organizado em cooperativa deverá declarar, ainda, em campo próprio do sistema eletrônico, que cumpre os requisitos estabelecidos no </w:t>
      </w:r>
      <w:hyperlink r:id="rId20" w:anchor="art16" w:history="1">
        <w:r>
          <w:rPr>
            <w:rStyle w:val="Hyperlink"/>
            <w:sz w:val="24"/>
            <w:szCs w:val="24"/>
          </w:rPr>
          <w:t>artigo 16 da Lei nº 14.133, de 2021</w:t>
        </w:r>
      </w:hyperlink>
      <w:r>
        <w:rPr>
          <w:sz w:val="24"/>
          <w:szCs w:val="24"/>
        </w:rPr>
        <w:t>.</w:t>
      </w:r>
    </w:p>
    <w:p w:rsidR="00871582" w:rsidRDefault="00870F68">
      <w:pPr>
        <w:pStyle w:val="Nivel2"/>
        <w:numPr>
          <w:ilvl w:val="1"/>
          <w:numId w:val="23"/>
        </w:numPr>
        <w:ind w:left="0" w:firstLine="0"/>
        <w:rPr>
          <w:rStyle w:val="Hyperlink"/>
          <w:color w:val="000000"/>
          <w:sz w:val="24"/>
          <w:szCs w:val="24"/>
          <w:u w:val="none"/>
        </w:rPr>
      </w:pPr>
      <w:bookmarkStart w:id="25" w:name="_Ref117000019"/>
      <w:r>
        <w:rPr>
          <w:sz w:val="24"/>
          <w:szCs w:val="24"/>
        </w:rPr>
        <w:t xml:space="preserve">O fornecedor enquadrado como microempresa, empresa de pequeno porte ou sociedade cooperativa deverá declarar, ainda, em campo próprio do sistema eletrônico, que cumpre os requisitos estabelecidos no </w:t>
      </w:r>
      <w:hyperlink r:id="rId21" w:anchor="art3" w:history="1">
        <w:r>
          <w:rPr>
            <w:rStyle w:val="Hyperlink"/>
            <w:sz w:val="24"/>
            <w:szCs w:val="24"/>
          </w:rPr>
          <w:t>artigo 3° da Lei Complementar nº 123, de 2006</w:t>
        </w:r>
      </w:hyperlink>
      <w:r>
        <w:rPr>
          <w:sz w:val="24"/>
          <w:szCs w:val="24"/>
        </w:rPr>
        <w:t xml:space="preserve">, estando apto a usufruir do tratamento favorecido estabelecido em seus </w:t>
      </w:r>
      <w:hyperlink r:id="rId22" w:anchor="art42" w:history="1">
        <w:bookmarkEnd w:id="25"/>
        <w:r>
          <w:rPr>
            <w:rStyle w:val="Hyperlink"/>
            <w:sz w:val="24"/>
            <w:szCs w:val="24"/>
          </w:rPr>
          <w:t>arts. 42 a 49</w:t>
        </w:r>
      </w:hyperlink>
      <w:r>
        <w:rPr>
          <w:sz w:val="24"/>
          <w:szCs w:val="24"/>
        </w:rPr>
        <w:t xml:space="preserve">, observado o disposto nos </w:t>
      </w:r>
      <w:hyperlink r:id="rId23" w:anchor="art4§1" w:history="1">
        <w:r>
          <w:rPr>
            <w:rStyle w:val="Hyperlink"/>
            <w:sz w:val="24"/>
            <w:szCs w:val="24"/>
          </w:rPr>
          <w:t>§§ 1º ao 3º do art. 4º, da Lei n.º 14.133, de 2021.</w:t>
        </w:r>
      </w:hyperlink>
    </w:p>
    <w:p w:rsidR="00871582" w:rsidRDefault="00870F68">
      <w:pPr>
        <w:pStyle w:val="Nivel2"/>
        <w:numPr>
          <w:ilvl w:val="2"/>
          <w:numId w:val="23"/>
        </w:numPr>
        <w:tabs>
          <w:tab w:val="left" w:pos="851"/>
          <w:tab w:val="left" w:pos="1560"/>
          <w:tab w:val="left" w:pos="1701"/>
          <w:tab w:val="left" w:pos="1843"/>
        </w:tabs>
        <w:ind w:left="0" w:firstLine="0"/>
        <w:rPr>
          <w:sz w:val="24"/>
          <w:szCs w:val="24"/>
        </w:rPr>
      </w:pPr>
      <w:r>
        <w:rPr>
          <w:sz w:val="24"/>
          <w:szCs w:val="24"/>
        </w:rPr>
        <w:t>no item exclusivo para participação de microempresas e empresas de pequeno porte, a assinalação do campo “não” impedirá o prosseguimento no certame, para aquele item;</w:t>
      </w:r>
    </w:p>
    <w:p w:rsidR="00871582" w:rsidRDefault="00870F68">
      <w:pPr>
        <w:pStyle w:val="Nivel2"/>
        <w:numPr>
          <w:ilvl w:val="2"/>
          <w:numId w:val="23"/>
        </w:numPr>
        <w:tabs>
          <w:tab w:val="left" w:pos="851"/>
          <w:tab w:val="left" w:pos="1560"/>
          <w:tab w:val="left" w:pos="1701"/>
          <w:tab w:val="left" w:pos="1843"/>
        </w:tabs>
        <w:ind w:left="0" w:firstLine="0"/>
        <w:rPr>
          <w:sz w:val="24"/>
          <w:szCs w:val="24"/>
        </w:rPr>
      </w:pPr>
      <w:r>
        <w:rPr>
          <w:sz w:val="24"/>
          <w:szCs w:val="24"/>
        </w:rPr>
        <w:t xml:space="preserve">nos itens em que a participação não for exclusiva para microempresas e empresas de pequeno porte, a assinalação do campo “não” apenas produzirá o efeito de o licitante não ter direito ao tratamento favorecido previsto na </w:t>
      </w:r>
      <w:hyperlink r:id="rId24">
        <w:r>
          <w:rPr>
            <w:rStyle w:val="Hyperlink"/>
            <w:sz w:val="24"/>
            <w:szCs w:val="24"/>
          </w:rPr>
          <w:t xml:space="preserve">Lei Complementar nº </w:t>
        </w:r>
        <w:r>
          <w:rPr>
            <w:rStyle w:val="Hyperlink"/>
            <w:sz w:val="24"/>
            <w:szCs w:val="24"/>
          </w:rPr>
          <w:lastRenderedPageBreak/>
          <w:t>123, de 2006</w:t>
        </w:r>
      </w:hyperlink>
      <w:r>
        <w:rPr>
          <w:sz w:val="24"/>
          <w:szCs w:val="24"/>
        </w:rPr>
        <w:t>, mesmo que microempresa, empresa de pequeno porte ou sociedade cooperativa.</w:t>
      </w:r>
    </w:p>
    <w:p w:rsidR="00871582" w:rsidRDefault="00870F68">
      <w:pPr>
        <w:pStyle w:val="Nivel2"/>
        <w:numPr>
          <w:ilvl w:val="1"/>
          <w:numId w:val="23"/>
        </w:numPr>
        <w:ind w:left="0" w:firstLine="0"/>
        <w:rPr>
          <w:sz w:val="24"/>
          <w:szCs w:val="24"/>
        </w:rPr>
      </w:pPr>
      <w:r>
        <w:rPr>
          <w:sz w:val="24"/>
          <w:szCs w:val="24"/>
        </w:rPr>
        <w:t xml:space="preserve">A falsidade da declaração de que trata os </w:t>
      </w:r>
      <w:r>
        <w:rPr>
          <w:b/>
          <w:sz w:val="24"/>
          <w:szCs w:val="24"/>
        </w:rPr>
        <w:t xml:space="preserve">itens </w:t>
      </w:r>
      <w:r>
        <w:rPr>
          <w:b/>
          <w:sz w:val="24"/>
          <w:szCs w:val="24"/>
        </w:rPr>
        <w:fldChar w:fldCharType="begin"/>
      </w:r>
      <w:r>
        <w:rPr>
          <w:b/>
          <w:sz w:val="24"/>
          <w:szCs w:val="24"/>
        </w:rPr>
        <w:instrText xml:space="preserve"> REF _Ref113968921 \r \h </w:instrText>
      </w:r>
      <w:r>
        <w:rPr>
          <w:b/>
          <w:sz w:val="24"/>
          <w:szCs w:val="24"/>
        </w:rPr>
      </w:r>
      <w:r>
        <w:rPr>
          <w:b/>
          <w:sz w:val="24"/>
          <w:szCs w:val="24"/>
        </w:rPr>
        <w:fldChar w:fldCharType="separate"/>
      </w:r>
      <w:r w:rsidR="00380191">
        <w:rPr>
          <w:b/>
          <w:sz w:val="24"/>
          <w:szCs w:val="24"/>
        </w:rPr>
        <w:t>7.3</w:t>
      </w:r>
      <w:r>
        <w:rPr>
          <w:b/>
          <w:sz w:val="24"/>
          <w:szCs w:val="24"/>
        </w:rPr>
        <w:fldChar w:fldCharType="end"/>
      </w:r>
      <w:r>
        <w:rPr>
          <w:b/>
          <w:sz w:val="24"/>
          <w:szCs w:val="24"/>
        </w:rPr>
        <w:t xml:space="preserve"> ou </w:t>
      </w:r>
      <w:r>
        <w:rPr>
          <w:b/>
          <w:sz w:val="24"/>
          <w:szCs w:val="24"/>
        </w:rPr>
        <w:fldChar w:fldCharType="begin"/>
      </w:r>
      <w:r>
        <w:rPr>
          <w:b/>
          <w:sz w:val="24"/>
          <w:szCs w:val="24"/>
        </w:rPr>
        <w:instrText xml:space="preserve"> REF _Ref117000019 \r \h </w:instrText>
      </w:r>
      <w:r>
        <w:rPr>
          <w:b/>
          <w:sz w:val="24"/>
          <w:szCs w:val="24"/>
        </w:rPr>
      </w:r>
      <w:r>
        <w:rPr>
          <w:b/>
          <w:sz w:val="24"/>
          <w:szCs w:val="24"/>
        </w:rPr>
        <w:fldChar w:fldCharType="separate"/>
      </w:r>
      <w:r w:rsidR="00380191">
        <w:rPr>
          <w:b/>
          <w:sz w:val="24"/>
          <w:szCs w:val="24"/>
        </w:rPr>
        <w:t>7.6</w:t>
      </w:r>
      <w:r>
        <w:rPr>
          <w:b/>
          <w:sz w:val="24"/>
          <w:szCs w:val="24"/>
        </w:rPr>
        <w:fldChar w:fldCharType="end"/>
      </w:r>
      <w:r>
        <w:rPr>
          <w:sz w:val="24"/>
          <w:szCs w:val="24"/>
        </w:rPr>
        <w:t xml:space="preserve"> sujeitará o licitante às sanções previstas na </w:t>
      </w:r>
      <w:hyperlink r:id="rId25">
        <w:r>
          <w:rPr>
            <w:rStyle w:val="Hyperlink"/>
            <w:sz w:val="24"/>
            <w:szCs w:val="24"/>
          </w:rPr>
          <w:t>Lei nº 14.133, de 2021</w:t>
        </w:r>
      </w:hyperlink>
      <w:r>
        <w:rPr>
          <w:sz w:val="24"/>
          <w:szCs w:val="24"/>
        </w:rPr>
        <w:t>, e neste Edital.</w:t>
      </w:r>
    </w:p>
    <w:p w:rsidR="00871582" w:rsidRDefault="00870F68">
      <w:pPr>
        <w:pStyle w:val="Nivel2"/>
        <w:numPr>
          <w:ilvl w:val="1"/>
          <w:numId w:val="23"/>
        </w:numPr>
        <w:ind w:left="0" w:firstLine="0"/>
        <w:rPr>
          <w:sz w:val="24"/>
          <w:szCs w:val="24"/>
        </w:rPr>
      </w:pPr>
      <w:r>
        <w:rPr>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rsidR="00871582" w:rsidRDefault="00870F68">
      <w:pPr>
        <w:pStyle w:val="Nivel2"/>
        <w:numPr>
          <w:ilvl w:val="1"/>
          <w:numId w:val="23"/>
        </w:numPr>
        <w:ind w:left="0" w:firstLine="0"/>
        <w:rPr>
          <w:sz w:val="24"/>
          <w:szCs w:val="24"/>
        </w:rPr>
      </w:pPr>
      <w:r>
        <w:rPr>
          <w:sz w:val="24"/>
          <w:szCs w:val="24"/>
        </w:rPr>
        <w:t>Não haverá ordem de classificação na etapa de apresentação da proposta e dos documentos de habilitação pelo licitante, o que ocorrerá somente após os procedimentos de abertura da sessão pública e da fase de envio de lances.</w:t>
      </w:r>
    </w:p>
    <w:p w:rsidR="00871582" w:rsidRDefault="00870F68">
      <w:pPr>
        <w:pStyle w:val="Nivel2"/>
        <w:numPr>
          <w:ilvl w:val="1"/>
          <w:numId w:val="23"/>
        </w:numPr>
        <w:ind w:left="0" w:firstLine="0"/>
        <w:rPr>
          <w:sz w:val="24"/>
          <w:szCs w:val="24"/>
        </w:rPr>
      </w:pPr>
      <w:r>
        <w:rPr>
          <w:sz w:val="24"/>
          <w:szCs w:val="24"/>
        </w:rPr>
        <w:t>Serão disponibilizados para acesso público os documentos que compõem a proposta dos licitantes convocados para apresentação de propostas, após a fase de envio de lances.</w:t>
      </w:r>
      <w:bookmarkStart w:id="26" w:name="_Ref116992247"/>
    </w:p>
    <w:p w:rsidR="00871582" w:rsidRDefault="00870F68">
      <w:pPr>
        <w:pStyle w:val="Nivel2"/>
        <w:numPr>
          <w:ilvl w:val="1"/>
          <w:numId w:val="23"/>
        </w:numPr>
        <w:ind w:left="0" w:firstLine="0"/>
        <w:rPr>
          <w:sz w:val="24"/>
          <w:szCs w:val="24"/>
        </w:rPr>
      </w:pPr>
      <w:r>
        <w:rPr>
          <w:sz w:val="24"/>
          <w:szCs w:val="24"/>
        </w:rPr>
        <w:t>Desde que disponibilizada a funcionalidade no sistema, o licitante poderá parametrizar o seu valor final mínimo ou o seu percentual de desconto máximo quando do cadastramento da proposta e obedecerá às seguintes regras:</w:t>
      </w:r>
      <w:bookmarkEnd w:id="26"/>
    </w:p>
    <w:p w:rsidR="00871582" w:rsidRDefault="00870F68">
      <w:pPr>
        <w:pStyle w:val="Nivel2"/>
        <w:numPr>
          <w:ilvl w:val="2"/>
          <w:numId w:val="23"/>
        </w:numPr>
        <w:tabs>
          <w:tab w:val="left" w:pos="993"/>
          <w:tab w:val="left" w:pos="1701"/>
        </w:tabs>
        <w:ind w:left="0" w:firstLine="0"/>
        <w:rPr>
          <w:sz w:val="24"/>
          <w:szCs w:val="24"/>
        </w:rPr>
      </w:pPr>
      <w:r>
        <w:rPr>
          <w:sz w:val="24"/>
          <w:szCs w:val="24"/>
        </w:rPr>
        <w:t>a aplicação do intervalo mínimo de diferença de valores ou de percentuais entre os lances, que incidirá tanto em relação aos lances intermediários quanto em relação ao lance que cobrir a melhor oferta; e</w:t>
      </w:r>
    </w:p>
    <w:p w:rsidR="00871582" w:rsidRDefault="00870F68">
      <w:pPr>
        <w:pStyle w:val="Nivel2"/>
        <w:numPr>
          <w:ilvl w:val="2"/>
          <w:numId w:val="23"/>
        </w:numPr>
        <w:tabs>
          <w:tab w:val="left" w:pos="993"/>
          <w:tab w:val="left" w:pos="1560"/>
          <w:tab w:val="left" w:pos="1701"/>
        </w:tabs>
        <w:ind w:left="0" w:firstLine="0"/>
        <w:rPr>
          <w:sz w:val="24"/>
          <w:szCs w:val="24"/>
        </w:rPr>
      </w:pPr>
      <w:r>
        <w:rPr>
          <w:sz w:val="24"/>
          <w:szCs w:val="24"/>
        </w:rPr>
        <w:t>os lances serão de envio automático pelo sistema, respeitado o valor final mínimo, caso estabelecido, e o intervalo de que trata o subitem acima.</w:t>
      </w:r>
    </w:p>
    <w:p w:rsidR="00871582" w:rsidRDefault="00870F68">
      <w:pPr>
        <w:pStyle w:val="Nivel2"/>
        <w:numPr>
          <w:ilvl w:val="1"/>
          <w:numId w:val="23"/>
        </w:numPr>
        <w:ind w:left="0" w:firstLine="0"/>
        <w:rPr>
          <w:sz w:val="24"/>
          <w:szCs w:val="24"/>
        </w:rPr>
      </w:pPr>
      <w:r>
        <w:rPr>
          <w:sz w:val="24"/>
          <w:szCs w:val="24"/>
        </w:rPr>
        <w:t>O valor final mínimo ou o percentual de desconto final máximo parametrizado no sistema poderá ser alterado pelo fornecedor durante a fase de disputa, sendo vedado:</w:t>
      </w:r>
    </w:p>
    <w:p w:rsidR="00871582" w:rsidRDefault="00870F68">
      <w:pPr>
        <w:pStyle w:val="Nivel3"/>
        <w:numPr>
          <w:ilvl w:val="2"/>
          <w:numId w:val="23"/>
        </w:numPr>
        <w:tabs>
          <w:tab w:val="left" w:pos="851"/>
        </w:tabs>
        <w:ind w:left="0" w:firstLine="0"/>
        <w:rPr>
          <w:sz w:val="24"/>
          <w:szCs w:val="24"/>
        </w:rPr>
      </w:pPr>
      <w:r>
        <w:rPr>
          <w:sz w:val="24"/>
          <w:szCs w:val="24"/>
        </w:rPr>
        <w:t>valor superior a lance já registrado pelo fornecedor no sistema, quando adotado o critério de julgamento por menor preço; e</w:t>
      </w:r>
    </w:p>
    <w:p w:rsidR="00871582" w:rsidRDefault="00870F68">
      <w:pPr>
        <w:pStyle w:val="Nivel3"/>
        <w:numPr>
          <w:ilvl w:val="2"/>
          <w:numId w:val="23"/>
        </w:numPr>
        <w:tabs>
          <w:tab w:val="left" w:pos="851"/>
        </w:tabs>
        <w:ind w:left="0" w:firstLine="0"/>
        <w:rPr>
          <w:sz w:val="24"/>
          <w:szCs w:val="24"/>
        </w:rPr>
      </w:pPr>
      <w:r>
        <w:rPr>
          <w:sz w:val="24"/>
          <w:szCs w:val="24"/>
        </w:rPr>
        <w:t>percentual de desconto inferior a lance já registrado pelo fornecedor no sistema, quando adotado o critério de julgamento por maior desconto.</w:t>
      </w:r>
    </w:p>
    <w:p w:rsidR="00871582" w:rsidRDefault="00870F68">
      <w:pPr>
        <w:pStyle w:val="Nivel2"/>
        <w:numPr>
          <w:ilvl w:val="1"/>
          <w:numId w:val="23"/>
        </w:numPr>
        <w:ind w:left="0" w:firstLine="0"/>
        <w:rPr>
          <w:sz w:val="24"/>
          <w:szCs w:val="24"/>
        </w:rPr>
      </w:pPr>
      <w:r>
        <w:rPr>
          <w:sz w:val="24"/>
          <w:szCs w:val="24"/>
        </w:rPr>
        <w:t xml:space="preserve">O valor final mínimo ou o percentual de desconto final máximo parametrizado na forma do item </w:t>
      </w:r>
      <w:r>
        <w:rPr>
          <w:b/>
          <w:sz w:val="24"/>
          <w:szCs w:val="24"/>
        </w:rPr>
        <w:fldChar w:fldCharType="begin"/>
      </w:r>
      <w:r>
        <w:rPr>
          <w:b/>
          <w:sz w:val="24"/>
          <w:szCs w:val="24"/>
        </w:rPr>
        <w:instrText xml:space="preserve"> REF _Ref116992247 \r \h </w:instrText>
      </w:r>
      <w:r>
        <w:rPr>
          <w:b/>
          <w:sz w:val="24"/>
          <w:szCs w:val="24"/>
        </w:rPr>
      </w:r>
      <w:r>
        <w:rPr>
          <w:b/>
          <w:sz w:val="24"/>
          <w:szCs w:val="24"/>
        </w:rPr>
        <w:fldChar w:fldCharType="separate"/>
      </w:r>
      <w:r w:rsidR="00380191">
        <w:rPr>
          <w:b/>
          <w:sz w:val="24"/>
          <w:szCs w:val="24"/>
        </w:rPr>
        <w:t>7.10</w:t>
      </w:r>
      <w:r>
        <w:rPr>
          <w:b/>
          <w:sz w:val="24"/>
          <w:szCs w:val="24"/>
        </w:rPr>
        <w:fldChar w:fldCharType="end"/>
      </w:r>
      <w:r>
        <w:rPr>
          <w:b/>
          <w:sz w:val="24"/>
          <w:szCs w:val="24"/>
        </w:rPr>
        <w:t xml:space="preserve"> </w:t>
      </w:r>
      <w:r>
        <w:rPr>
          <w:sz w:val="24"/>
          <w:szCs w:val="24"/>
        </w:rPr>
        <w:t>possuirá caráter sigiloso para os demais fornecedores e para o órgão ou entidade promotora da licitação, podendo ser disponibilizado estrita e permanentemente aos órgãos de controle externo e interno.</w:t>
      </w:r>
    </w:p>
    <w:p w:rsidR="00871582" w:rsidRDefault="00870F68">
      <w:pPr>
        <w:pStyle w:val="Nivel2"/>
        <w:numPr>
          <w:ilvl w:val="1"/>
          <w:numId w:val="23"/>
        </w:numPr>
        <w:ind w:left="0" w:firstLine="0"/>
        <w:rPr>
          <w:rFonts w:eastAsia="Times New Roman"/>
          <w:sz w:val="24"/>
          <w:szCs w:val="24"/>
        </w:rPr>
      </w:pPr>
      <w:r>
        <w:rPr>
          <w:rFonts w:eastAsia="Times New Roman"/>
          <w:sz w:val="24"/>
          <w:szCs w:val="24"/>
        </w:rPr>
        <w:t xml:space="preserve">Caberá ao licitante interessado em participar da licitação </w:t>
      </w:r>
      <w:r>
        <w:rPr>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rsidR="00871582" w:rsidRDefault="00870F68">
      <w:pPr>
        <w:pStyle w:val="Corpodetexto"/>
        <w:numPr>
          <w:ilvl w:val="1"/>
          <w:numId w:val="23"/>
        </w:numPr>
        <w:tabs>
          <w:tab w:val="left" w:pos="0"/>
        </w:tabs>
        <w:spacing w:after="0" w:line="280" w:lineRule="atLeast"/>
        <w:ind w:left="0" w:firstLine="0"/>
        <w:rPr>
          <w:sz w:val="24"/>
          <w:szCs w:val="24"/>
        </w:rPr>
      </w:pPr>
      <w:r>
        <w:rPr>
          <w:sz w:val="24"/>
          <w:szCs w:val="24"/>
        </w:rPr>
        <w:lastRenderedPageBreak/>
        <w:t>O licitante deverá comunicar imediatamente ao provedor do sistema qualquer acontecimento que possa comprometer o sigilo ou a segurança, para imediato bloqueio de acesso.</w:t>
      </w:r>
    </w:p>
    <w:p w:rsidR="00871582" w:rsidRDefault="00871582">
      <w:pPr>
        <w:pStyle w:val="Corpodetexto"/>
        <w:tabs>
          <w:tab w:val="left" w:pos="0"/>
        </w:tabs>
        <w:spacing w:after="0" w:line="280" w:lineRule="atLeast"/>
        <w:ind w:left="-142"/>
        <w:rPr>
          <w:sz w:val="24"/>
          <w:szCs w:val="24"/>
        </w:rPr>
      </w:pPr>
    </w:p>
    <w:p w:rsidR="00871582" w:rsidRDefault="00870F68">
      <w:pPr>
        <w:pStyle w:val="Corpodetexto"/>
        <w:numPr>
          <w:ilvl w:val="1"/>
          <w:numId w:val="23"/>
        </w:numPr>
        <w:spacing w:before="1"/>
        <w:ind w:right="693"/>
        <w:rPr>
          <w:b/>
          <w:color w:val="FF0000"/>
          <w:sz w:val="24"/>
          <w:szCs w:val="24"/>
        </w:rPr>
      </w:pPr>
      <w:r>
        <w:rPr>
          <w:b/>
          <w:color w:val="FF0000"/>
          <w:sz w:val="24"/>
          <w:szCs w:val="24"/>
        </w:rPr>
        <w:t>DA APRESENTAÇÃO DO CATÁLOGO:</w:t>
      </w:r>
    </w:p>
    <w:p w:rsidR="00871582" w:rsidRDefault="00871582">
      <w:pPr>
        <w:pStyle w:val="Corpodetexto"/>
        <w:spacing w:before="1"/>
        <w:ind w:left="-142" w:right="693"/>
        <w:rPr>
          <w:sz w:val="24"/>
          <w:szCs w:val="24"/>
        </w:rPr>
      </w:pPr>
    </w:p>
    <w:p w:rsidR="00871582" w:rsidRDefault="00870F68">
      <w:pPr>
        <w:pStyle w:val="Corpodetexto"/>
        <w:numPr>
          <w:ilvl w:val="2"/>
          <w:numId w:val="23"/>
        </w:numPr>
        <w:tabs>
          <w:tab w:val="left" w:pos="993"/>
        </w:tabs>
        <w:spacing w:before="1"/>
        <w:ind w:left="0" w:right="-1" w:firstLine="0"/>
        <w:rPr>
          <w:color w:val="FF0000"/>
          <w:sz w:val="24"/>
          <w:szCs w:val="24"/>
        </w:rPr>
      </w:pPr>
      <w:r>
        <w:rPr>
          <w:color w:val="FF0000"/>
          <w:sz w:val="24"/>
          <w:szCs w:val="24"/>
        </w:rPr>
        <w:t xml:space="preserve">Em caso de </w:t>
      </w:r>
      <w:r>
        <w:rPr>
          <w:b/>
          <w:color w:val="FF0000"/>
          <w:sz w:val="24"/>
          <w:szCs w:val="24"/>
          <w:u w:val="single"/>
        </w:rPr>
        <w:t>equipamentos</w:t>
      </w:r>
      <w:r>
        <w:rPr>
          <w:color w:val="FF0000"/>
          <w:sz w:val="24"/>
          <w:szCs w:val="24"/>
        </w:rPr>
        <w:t xml:space="preserve"> a licitante deverá “obrigatoriamente” - sob pena de desclassificação - apresentar Catálogo Técnico do objeto, emitido pelo fabricante, em original, cópia autenticada ou impressos do site do próprio fabricante. </w:t>
      </w:r>
    </w:p>
    <w:p w:rsidR="00871582" w:rsidRDefault="00870F68">
      <w:pPr>
        <w:pStyle w:val="Corpodetexto"/>
        <w:numPr>
          <w:ilvl w:val="0"/>
          <w:numId w:val="5"/>
        </w:numPr>
        <w:spacing w:before="240" w:after="0"/>
        <w:ind w:left="1701" w:right="-1"/>
        <w:rPr>
          <w:color w:val="FF0000"/>
          <w:sz w:val="24"/>
          <w:szCs w:val="24"/>
        </w:rPr>
      </w:pPr>
      <w:r>
        <w:rPr>
          <w:color w:val="FF0000"/>
          <w:sz w:val="24"/>
          <w:szCs w:val="24"/>
        </w:rPr>
        <w:t>Os catálogos serão utilizados para conferência de todas as características exigidas para o objeto e comprovação dos seus requisitos técnicos, devendo conter no mínimo as especificações constantes na Proposta de Preços;</w:t>
      </w:r>
    </w:p>
    <w:p w:rsidR="00871582" w:rsidRDefault="00870F68">
      <w:pPr>
        <w:pStyle w:val="Corpodetexto"/>
        <w:numPr>
          <w:ilvl w:val="0"/>
          <w:numId w:val="5"/>
        </w:numPr>
        <w:spacing w:before="240" w:after="0"/>
        <w:ind w:left="1701" w:right="-1"/>
        <w:rPr>
          <w:color w:val="FF0000"/>
          <w:sz w:val="24"/>
          <w:szCs w:val="24"/>
        </w:rPr>
      </w:pPr>
      <w:r>
        <w:rPr>
          <w:color w:val="FF0000"/>
          <w:sz w:val="24"/>
          <w:szCs w:val="24"/>
        </w:rPr>
        <w:t>Os catálogos deverão ser apresentados de forma nítida e legível, em língua portuguesa sem rasuras ou emendas, contendo todas as características do objeto ofertado, prazo de garantia, com ilustrações/fotos do equipamento, cores disponíveis, desenho industrial discriminando as dimensões, peso, marca, modelo e especificações técnicas;</w:t>
      </w:r>
    </w:p>
    <w:p w:rsidR="00871582" w:rsidRDefault="00870F68">
      <w:pPr>
        <w:pStyle w:val="Corpodetexto"/>
        <w:numPr>
          <w:ilvl w:val="0"/>
          <w:numId w:val="5"/>
        </w:numPr>
        <w:spacing w:before="240" w:after="0"/>
        <w:ind w:left="1701" w:right="-1"/>
        <w:rPr>
          <w:color w:val="FF0000"/>
          <w:sz w:val="24"/>
          <w:szCs w:val="24"/>
        </w:rPr>
      </w:pPr>
      <w:r>
        <w:rPr>
          <w:color w:val="FF0000"/>
          <w:sz w:val="24"/>
          <w:szCs w:val="24"/>
        </w:rPr>
        <w:t xml:space="preserve">Catálogos impressos pela Internet somente serão considerados válidos, desde que este possibilite a averiguação completa da descrição do objeto e conste a origem do site oficial do fabricante e que informe a “FONTE” (endereço completo http://www.fabricantex.com/produtox) do respectivo documento, possibilitando a comprovação da autenticidade do documento proposto; </w:t>
      </w:r>
    </w:p>
    <w:p w:rsidR="00871582" w:rsidRDefault="00870F68">
      <w:pPr>
        <w:pStyle w:val="Corpodetexto"/>
        <w:numPr>
          <w:ilvl w:val="0"/>
          <w:numId w:val="5"/>
        </w:numPr>
        <w:spacing w:before="240" w:after="0"/>
        <w:ind w:left="1701" w:right="-1"/>
        <w:rPr>
          <w:color w:val="FF0000"/>
          <w:sz w:val="24"/>
          <w:szCs w:val="24"/>
        </w:rPr>
      </w:pPr>
      <w:r>
        <w:rPr>
          <w:color w:val="FF0000"/>
          <w:sz w:val="24"/>
          <w:szCs w:val="24"/>
        </w:rPr>
        <w:t xml:space="preserve">Ficam vedadas quaisquer transformações, montagens ou adaptações na especificação original do catálogo ofertado, exceto quando referidas modificações tiverem concordância expressa do fabricante; </w:t>
      </w:r>
    </w:p>
    <w:p w:rsidR="00871582" w:rsidRDefault="00870F68">
      <w:pPr>
        <w:pStyle w:val="Corpodetexto"/>
        <w:numPr>
          <w:ilvl w:val="0"/>
          <w:numId w:val="5"/>
        </w:numPr>
        <w:spacing w:before="240" w:after="0"/>
        <w:ind w:left="1701" w:right="-1"/>
        <w:rPr>
          <w:color w:val="FF0000"/>
          <w:sz w:val="24"/>
          <w:szCs w:val="24"/>
        </w:rPr>
      </w:pPr>
      <w:r>
        <w:rPr>
          <w:color w:val="FF0000"/>
          <w:sz w:val="24"/>
          <w:szCs w:val="24"/>
        </w:rPr>
        <w:t>No caso de catálogo com diversos modelos, a proponente deverá identificar qual a marca/modelo em que estará concorrendo na licitação;</w:t>
      </w:r>
    </w:p>
    <w:p w:rsidR="00871582" w:rsidRDefault="00870F68">
      <w:pPr>
        <w:pStyle w:val="Corpodetexto"/>
        <w:numPr>
          <w:ilvl w:val="0"/>
          <w:numId w:val="5"/>
        </w:numPr>
        <w:spacing w:before="240" w:afterAutospacing="1"/>
        <w:ind w:left="1701" w:right="-1"/>
        <w:rPr>
          <w:color w:val="FF0000"/>
          <w:sz w:val="24"/>
          <w:szCs w:val="24"/>
        </w:rPr>
      </w:pPr>
      <w:r>
        <w:rPr>
          <w:color w:val="FF0000"/>
          <w:sz w:val="24"/>
          <w:szCs w:val="24"/>
        </w:rPr>
        <w:t>Poderá a Comissão, caso houver necessidade de se constatar a veracidade das informações, fazer consulta direta no site da fabricante.</w:t>
      </w:r>
    </w:p>
    <w:p w:rsidR="00871582" w:rsidRDefault="00870F68">
      <w:pPr>
        <w:pStyle w:val="Corpodetexto"/>
        <w:numPr>
          <w:ilvl w:val="2"/>
          <w:numId w:val="23"/>
        </w:numPr>
        <w:tabs>
          <w:tab w:val="left" w:pos="0"/>
        </w:tabs>
        <w:spacing w:after="0" w:line="280" w:lineRule="atLeast"/>
        <w:ind w:left="993" w:hanging="993"/>
        <w:rPr>
          <w:color w:val="FF0000"/>
          <w:sz w:val="24"/>
          <w:szCs w:val="24"/>
        </w:rPr>
      </w:pPr>
      <w:r>
        <w:rPr>
          <w:color w:val="FF0000"/>
          <w:sz w:val="24"/>
          <w:szCs w:val="24"/>
        </w:rPr>
        <w:t>O Catálogo deverá ser apresentado juntamente com a Proposta de Preços.</w:t>
      </w:r>
    </w:p>
    <w:p w:rsidR="00871582" w:rsidRDefault="00870F68">
      <w:pPr>
        <w:pStyle w:val="Nivel01"/>
        <w:tabs>
          <w:tab w:val="num" w:pos="0"/>
        </w:tabs>
      </w:pPr>
      <w:bookmarkStart w:id="27" w:name="EDITALMICROEMPRESA"/>
      <w:bookmarkStart w:id="28" w:name="_Toc135469227"/>
      <w:bookmarkEnd w:id="27"/>
      <w:r>
        <w:t>DO PREENCHIMENTO DA PROPOSTA</w:t>
      </w:r>
      <w:bookmarkEnd w:id="28"/>
      <w:r>
        <w:t>:</w:t>
      </w:r>
    </w:p>
    <w:p w:rsidR="00871582" w:rsidRDefault="00870F68">
      <w:pPr>
        <w:pStyle w:val="Nivel2"/>
        <w:numPr>
          <w:ilvl w:val="1"/>
          <w:numId w:val="23"/>
        </w:numPr>
        <w:tabs>
          <w:tab w:val="left" w:pos="426"/>
        </w:tabs>
        <w:ind w:left="0" w:firstLine="0"/>
        <w:rPr>
          <w:rFonts w:eastAsia="Times New Roman"/>
          <w:sz w:val="24"/>
          <w:szCs w:val="24"/>
        </w:rPr>
      </w:pPr>
      <w:r>
        <w:rPr>
          <w:sz w:val="24"/>
          <w:szCs w:val="24"/>
        </w:rPr>
        <w:t>O licitante deverá enviar sua proposta mediante o preenchimento, no sistema eletrônico, dos seguintes campos:</w:t>
      </w:r>
    </w:p>
    <w:p w:rsidR="00871582" w:rsidRDefault="00870F68">
      <w:pPr>
        <w:pStyle w:val="Nvel3-R"/>
        <w:numPr>
          <w:ilvl w:val="2"/>
          <w:numId w:val="23"/>
        </w:numPr>
        <w:tabs>
          <w:tab w:val="left" w:pos="709"/>
        </w:tabs>
        <w:ind w:left="0" w:firstLine="0"/>
        <w:rPr>
          <w:i w:val="0"/>
          <w:color w:val="auto"/>
          <w:sz w:val="24"/>
          <w:szCs w:val="24"/>
        </w:rPr>
      </w:pPr>
      <w:r>
        <w:rPr>
          <w:i w:val="0"/>
          <w:color w:val="auto"/>
          <w:sz w:val="24"/>
          <w:szCs w:val="24"/>
        </w:rPr>
        <w:lastRenderedPageBreak/>
        <w:t>Valor unitário do item;</w:t>
      </w:r>
    </w:p>
    <w:p w:rsidR="00871582" w:rsidRDefault="00870F68">
      <w:pPr>
        <w:pStyle w:val="Nivel3"/>
        <w:numPr>
          <w:ilvl w:val="2"/>
          <w:numId w:val="23"/>
        </w:numPr>
        <w:ind w:left="0" w:firstLine="0"/>
        <w:rPr>
          <w:sz w:val="24"/>
          <w:szCs w:val="24"/>
        </w:rPr>
      </w:pPr>
      <w:r>
        <w:rPr>
          <w:sz w:val="24"/>
          <w:szCs w:val="24"/>
        </w:rPr>
        <w:t>Marca;</w:t>
      </w:r>
    </w:p>
    <w:p w:rsidR="00871582" w:rsidRDefault="00870F68">
      <w:pPr>
        <w:pStyle w:val="Nvel3-R"/>
        <w:numPr>
          <w:ilvl w:val="2"/>
          <w:numId w:val="23"/>
        </w:numPr>
        <w:tabs>
          <w:tab w:val="left" w:pos="709"/>
          <w:tab w:val="left" w:pos="993"/>
        </w:tabs>
        <w:ind w:left="0" w:firstLine="0"/>
        <w:rPr>
          <w:color w:val="auto"/>
          <w:sz w:val="24"/>
          <w:szCs w:val="24"/>
        </w:rPr>
      </w:pPr>
      <w:r>
        <w:rPr>
          <w:i w:val="0"/>
          <w:color w:val="auto"/>
          <w:sz w:val="24"/>
          <w:szCs w:val="24"/>
        </w:rPr>
        <w:t>Fabricante</w:t>
      </w:r>
      <w:r>
        <w:rPr>
          <w:color w:val="auto"/>
          <w:sz w:val="24"/>
          <w:szCs w:val="24"/>
        </w:rPr>
        <w:t xml:space="preserve">; </w:t>
      </w:r>
    </w:p>
    <w:p w:rsidR="00871582" w:rsidRDefault="00870F68">
      <w:pPr>
        <w:pStyle w:val="Nivel2"/>
        <w:numPr>
          <w:ilvl w:val="1"/>
          <w:numId w:val="23"/>
        </w:numPr>
        <w:tabs>
          <w:tab w:val="left" w:pos="567"/>
          <w:tab w:val="left" w:pos="1276"/>
        </w:tabs>
        <w:ind w:left="0" w:firstLine="0"/>
        <w:rPr>
          <w:sz w:val="24"/>
          <w:szCs w:val="24"/>
        </w:rPr>
      </w:pPr>
      <w:r>
        <w:rPr>
          <w:sz w:val="24"/>
          <w:szCs w:val="24"/>
        </w:rPr>
        <w:t>Todas as especificações do objeto contidas na proposta vinculam o licitante.</w:t>
      </w:r>
    </w:p>
    <w:p w:rsidR="00871582" w:rsidRDefault="00870F68">
      <w:pPr>
        <w:pStyle w:val="Nivel3"/>
        <w:numPr>
          <w:ilvl w:val="2"/>
          <w:numId w:val="23"/>
        </w:numPr>
        <w:tabs>
          <w:tab w:val="left" w:pos="993"/>
          <w:tab w:val="left" w:pos="1276"/>
        </w:tabs>
        <w:ind w:left="0" w:firstLine="0"/>
        <w:rPr>
          <w:b/>
          <w:sz w:val="24"/>
          <w:szCs w:val="24"/>
        </w:rPr>
      </w:pPr>
      <w:r>
        <w:rPr>
          <w:b/>
          <w:sz w:val="24"/>
          <w:szCs w:val="24"/>
        </w:rPr>
        <w:t xml:space="preserve"> O licitante NÃO poderá oferecer proposta em quantitativo inferior ao máximo previsto para contratação.</w:t>
      </w:r>
    </w:p>
    <w:p w:rsidR="00871582" w:rsidRDefault="00870F68">
      <w:pPr>
        <w:pStyle w:val="Nivel2"/>
        <w:numPr>
          <w:ilvl w:val="1"/>
          <w:numId w:val="23"/>
        </w:numPr>
        <w:ind w:left="0" w:firstLine="0"/>
        <w:rPr>
          <w:sz w:val="24"/>
          <w:szCs w:val="24"/>
        </w:rPr>
      </w:pPr>
      <w:r>
        <w:rPr>
          <w:sz w:val="24"/>
          <w:szCs w:val="24"/>
        </w:rPr>
        <w:t>Nos valores propostos estarão inclusos todos os custos operacionais, encargos previdenciários, trabalhistas, tributários, comerciais e quaisquer outros que incidam direta ou indiretamente na execução do objeto.</w:t>
      </w:r>
    </w:p>
    <w:p w:rsidR="00871582" w:rsidRDefault="00870F68">
      <w:pPr>
        <w:pStyle w:val="Nivel2"/>
        <w:numPr>
          <w:ilvl w:val="1"/>
          <w:numId w:val="23"/>
        </w:numPr>
        <w:ind w:left="0" w:firstLine="0"/>
        <w:rPr>
          <w:sz w:val="24"/>
          <w:szCs w:val="24"/>
        </w:rPr>
      </w:pPr>
      <w:r>
        <w:rPr>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rsidR="00871582" w:rsidRDefault="00870F68">
      <w:pPr>
        <w:pStyle w:val="Nivel2"/>
        <w:numPr>
          <w:ilvl w:val="1"/>
          <w:numId w:val="23"/>
        </w:numPr>
        <w:ind w:left="0" w:firstLine="0"/>
        <w:rPr>
          <w:sz w:val="24"/>
          <w:szCs w:val="24"/>
        </w:rPr>
      </w:pPr>
      <w:r>
        <w:rPr>
          <w:sz w:val="24"/>
          <w:szCs w:val="24"/>
        </w:rPr>
        <w:t xml:space="preserve">Se o regime tributário da empresa implicar o recolhimento de tributos em percentuais variáveis, a cotação adequada será a que corresponde à média dos efetivos recolhimentos da empresa nos últimos doze meses. </w:t>
      </w:r>
    </w:p>
    <w:p w:rsidR="00871582" w:rsidRDefault="00870F68">
      <w:pPr>
        <w:pStyle w:val="Nivel2"/>
        <w:numPr>
          <w:ilvl w:val="1"/>
          <w:numId w:val="23"/>
        </w:numPr>
        <w:ind w:left="0" w:firstLine="0"/>
        <w:rPr>
          <w:sz w:val="24"/>
          <w:szCs w:val="24"/>
        </w:rPr>
      </w:pPr>
      <w:r>
        <w:rPr>
          <w:sz w:val="24"/>
          <w:szCs w:val="24"/>
        </w:rPr>
        <w:t>Independentemente do percentual de tributo inserido na planilha, no pagamento serão retidos na fonte os percentuais estabelecidos na legislação vigente.</w:t>
      </w:r>
    </w:p>
    <w:p w:rsidR="00871582" w:rsidRDefault="00870F68">
      <w:pPr>
        <w:pStyle w:val="Nvel2-Red"/>
        <w:numPr>
          <w:ilvl w:val="1"/>
          <w:numId w:val="23"/>
        </w:numPr>
        <w:ind w:left="0" w:firstLine="0"/>
        <w:rPr>
          <w:i w:val="0"/>
          <w:color w:val="auto"/>
          <w:sz w:val="24"/>
          <w:szCs w:val="24"/>
        </w:rPr>
      </w:pPr>
      <w:r>
        <w:rPr>
          <w:i w:val="0"/>
          <w:color w:val="auto"/>
          <w:sz w:val="24"/>
          <w:szCs w:val="24"/>
        </w:rPr>
        <w:t>Na presente licitação, a Microempresa e a Empresa de Pequeno Porte poderão se beneficiar do regime de tributação pelo Simples Nacional.</w:t>
      </w:r>
    </w:p>
    <w:p w:rsidR="00871582" w:rsidRDefault="00870F68">
      <w:pPr>
        <w:pStyle w:val="Nivel2"/>
        <w:numPr>
          <w:ilvl w:val="1"/>
          <w:numId w:val="23"/>
        </w:numPr>
        <w:ind w:left="0" w:firstLine="0"/>
        <w:rPr>
          <w:sz w:val="24"/>
          <w:szCs w:val="24"/>
        </w:rPr>
      </w:pPr>
      <w:r>
        <w:rPr>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rsidR="00871582" w:rsidRDefault="00870F68">
      <w:pPr>
        <w:pStyle w:val="Nivel3"/>
        <w:numPr>
          <w:ilvl w:val="2"/>
          <w:numId w:val="23"/>
        </w:numPr>
        <w:tabs>
          <w:tab w:val="left" w:pos="851"/>
        </w:tabs>
        <w:ind w:left="0" w:firstLine="0"/>
        <w:rPr>
          <w:sz w:val="24"/>
          <w:szCs w:val="24"/>
        </w:rPr>
      </w:pPr>
      <w:r>
        <w:rPr>
          <w:sz w:val="24"/>
          <w:szCs w:val="24"/>
        </w:rPr>
        <w:t xml:space="preserve">O prazo de validade da proposta não será inferior a </w:t>
      </w:r>
      <w:r>
        <w:rPr>
          <w:b/>
          <w:bCs/>
          <w:color w:val="auto"/>
          <w:sz w:val="24"/>
          <w:szCs w:val="24"/>
        </w:rPr>
        <w:t>60 (sessenta)</w:t>
      </w:r>
      <w:r>
        <w:rPr>
          <w:color w:val="FF0000"/>
          <w:sz w:val="24"/>
          <w:szCs w:val="24"/>
        </w:rPr>
        <w:t xml:space="preserve"> </w:t>
      </w:r>
      <w:r>
        <w:rPr>
          <w:sz w:val="24"/>
          <w:szCs w:val="24"/>
        </w:rPr>
        <w:t>dias</w:t>
      </w:r>
      <w:r>
        <w:rPr>
          <w:b/>
          <w:sz w:val="24"/>
          <w:szCs w:val="24"/>
        </w:rPr>
        <w:t>,</w:t>
      </w:r>
      <w:r>
        <w:rPr>
          <w:sz w:val="24"/>
          <w:szCs w:val="24"/>
        </w:rPr>
        <w:t xml:space="preserve"> a contar da data de sua apresentação.</w:t>
      </w:r>
    </w:p>
    <w:p w:rsidR="00871582" w:rsidRDefault="00870F68">
      <w:pPr>
        <w:pStyle w:val="Nivel3"/>
        <w:numPr>
          <w:ilvl w:val="2"/>
          <w:numId w:val="23"/>
        </w:numPr>
        <w:tabs>
          <w:tab w:val="left" w:pos="851"/>
        </w:tabs>
        <w:ind w:left="0" w:firstLine="0"/>
        <w:rPr>
          <w:sz w:val="24"/>
          <w:szCs w:val="24"/>
        </w:rPr>
      </w:pPr>
      <w:r>
        <w:rPr>
          <w:sz w:val="24"/>
          <w:szCs w:val="24"/>
        </w:rPr>
        <w:t>Os licitantes devem respeitar os preços máximos estabelecidos nas normas de regência de contratações públicas federais, quando participarem de licitações públicas;</w:t>
      </w:r>
    </w:p>
    <w:p w:rsidR="00871582" w:rsidRDefault="00870F68">
      <w:pPr>
        <w:pStyle w:val="Nivel3"/>
        <w:numPr>
          <w:ilvl w:val="2"/>
          <w:numId w:val="23"/>
        </w:numPr>
        <w:tabs>
          <w:tab w:val="left" w:pos="851"/>
        </w:tabs>
        <w:ind w:left="0" w:firstLine="0"/>
        <w:rPr>
          <w:sz w:val="24"/>
          <w:szCs w:val="24"/>
        </w:rPr>
      </w:pPr>
      <w:r>
        <w:rPr>
          <w:sz w:val="24"/>
          <w:szCs w:val="24"/>
        </w:rPr>
        <w:t xml:space="preserve">Caso o critério de julgamento seja o de maior desconto, o preço já decorrente da aplicação do desconto ofertado deverá respeitar os preços máximos previstos no item </w:t>
      </w:r>
      <w:r>
        <w:rPr>
          <w:b/>
          <w:sz w:val="24"/>
          <w:szCs w:val="24"/>
        </w:rPr>
        <w:t>8.8.2</w:t>
      </w:r>
      <w:r>
        <w:rPr>
          <w:sz w:val="24"/>
          <w:szCs w:val="24"/>
        </w:rPr>
        <w:t>.</w:t>
      </w:r>
    </w:p>
    <w:p w:rsidR="00871582" w:rsidRDefault="00870F68">
      <w:pPr>
        <w:pStyle w:val="Nivel2"/>
        <w:numPr>
          <w:ilvl w:val="1"/>
          <w:numId w:val="23"/>
        </w:numPr>
        <w:ind w:left="0" w:firstLine="0"/>
        <w:rPr>
          <w:rFonts w:eastAsia="Times New Roman"/>
          <w:sz w:val="24"/>
          <w:szCs w:val="24"/>
        </w:rPr>
      </w:pPr>
      <w:r>
        <w:rPr>
          <w:sz w:val="24"/>
          <w:szCs w:val="24"/>
        </w:rPr>
        <w:t xml:space="preserve">O descumprimento das regras supramencionadas pela Administração por parte dos contratados pode ensejar a </w:t>
      </w:r>
      <w:r>
        <w:rPr>
          <w:color w:val="000000" w:themeColor="text1"/>
          <w:sz w:val="24"/>
          <w:szCs w:val="24"/>
        </w:rPr>
        <w:t>responsabilização pelo</w:t>
      </w:r>
      <w:r>
        <w:rPr>
          <w:sz w:val="24"/>
          <w:szCs w:val="24"/>
        </w:rPr>
        <w:t xml:space="preserve"> Tribunal de Contas da União e, após o devido processo legal, gerar as seguintes consequências: assinatura de prazo para a adoção das medidas necessárias ao exato cumprimento da lei, nos termos do </w:t>
      </w:r>
      <w:hyperlink r:id="rId26">
        <w:r>
          <w:rPr>
            <w:rStyle w:val="Hyperlink"/>
            <w:sz w:val="24"/>
            <w:szCs w:val="24"/>
          </w:rPr>
          <w:t>art. 71, inciso IX, da Constituição</w:t>
        </w:r>
      </w:hyperlink>
      <w:r>
        <w:rPr>
          <w:sz w:val="24"/>
          <w:szCs w:val="24"/>
        </w:rPr>
        <w:t>; ou condenação dos agentes públicos res</w:t>
      </w:r>
      <w:r>
        <w:rPr>
          <w:sz w:val="24"/>
          <w:szCs w:val="24"/>
        </w:rPr>
        <w:lastRenderedPageBreak/>
        <w:t>ponsáveis e da empresa contratada ao pagamento dos prejuízos ao erário, caso verificada a ocorrência de superfaturamento por sobrepreço na execução do contrato.</w:t>
      </w:r>
    </w:p>
    <w:p w:rsidR="00871582" w:rsidRDefault="00870F68">
      <w:pPr>
        <w:pStyle w:val="Corpodetexto"/>
        <w:numPr>
          <w:ilvl w:val="0"/>
          <w:numId w:val="23"/>
        </w:numPr>
        <w:tabs>
          <w:tab w:val="left" w:pos="426"/>
        </w:tabs>
        <w:spacing w:before="480" w:after="240" w:line="280" w:lineRule="atLeast"/>
        <w:ind w:left="0" w:firstLine="0"/>
        <w:rPr>
          <w:b/>
          <w:sz w:val="24"/>
          <w:szCs w:val="24"/>
        </w:rPr>
      </w:pPr>
      <w:bookmarkStart w:id="29" w:name="_Toc135469228"/>
      <w:r>
        <w:rPr>
          <w:b/>
          <w:sz w:val="24"/>
          <w:szCs w:val="24"/>
        </w:rPr>
        <w:t>DA ABERTURA DA SESSÃO, CLASSIFICAÇÃO DAS PROPOSTAS E FORMULAÇÃO DE LANCES</w:t>
      </w:r>
      <w:bookmarkEnd w:id="29"/>
      <w:r>
        <w:rPr>
          <w:b/>
          <w:sz w:val="24"/>
          <w:szCs w:val="24"/>
        </w:rPr>
        <w:t>:</w:t>
      </w:r>
    </w:p>
    <w:p w:rsidR="00871582" w:rsidRDefault="00870F68">
      <w:pPr>
        <w:pStyle w:val="Nivel2"/>
        <w:numPr>
          <w:ilvl w:val="1"/>
          <w:numId w:val="23"/>
        </w:numPr>
        <w:ind w:left="0" w:firstLine="0"/>
        <w:rPr>
          <w:sz w:val="24"/>
          <w:szCs w:val="24"/>
        </w:rPr>
      </w:pPr>
      <w:r>
        <w:rPr>
          <w:sz w:val="24"/>
          <w:szCs w:val="24"/>
        </w:rPr>
        <w:t>A abertura da presente licitação dar-se-á automaticamente em sessão pública, por meio de sistema eletrônico, na data, horário e local indicados neste Edital.</w:t>
      </w:r>
    </w:p>
    <w:p w:rsidR="00871582" w:rsidRDefault="00870F68">
      <w:pPr>
        <w:pStyle w:val="Nivel2"/>
        <w:numPr>
          <w:ilvl w:val="1"/>
          <w:numId w:val="23"/>
        </w:numPr>
        <w:ind w:left="0" w:firstLine="0"/>
        <w:rPr>
          <w:sz w:val="24"/>
          <w:szCs w:val="24"/>
        </w:rPr>
      </w:pPr>
      <w:r>
        <w:rPr>
          <w:sz w:val="24"/>
          <w:szCs w:val="24"/>
        </w:rPr>
        <w:t>Os licitantes poderão retirar ou substituir a proposta ou os documentos de habilitação, quando for o caso, anteriormente inseridos no sistema, até a abertura da sessão pública.</w:t>
      </w:r>
    </w:p>
    <w:p w:rsidR="00871582" w:rsidRDefault="00870F68">
      <w:pPr>
        <w:pStyle w:val="Nivel2"/>
        <w:numPr>
          <w:ilvl w:val="1"/>
          <w:numId w:val="23"/>
        </w:numPr>
        <w:ind w:left="0" w:firstLine="0"/>
        <w:rPr>
          <w:sz w:val="24"/>
          <w:szCs w:val="24"/>
        </w:rPr>
      </w:pPr>
      <w:r>
        <w:rPr>
          <w:sz w:val="24"/>
          <w:szCs w:val="24"/>
        </w:rPr>
        <w:t>O sistema disponibilizará campo próprio para troca de mensagens entre o Pregoeiro e os licitantes.</w:t>
      </w:r>
    </w:p>
    <w:p w:rsidR="00871582" w:rsidRDefault="00870F68">
      <w:pPr>
        <w:pStyle w:val="Nivel2"/>
        <w:numPr>
          <w:ilvl w:val="1"/>
          <w:numId w:val="23"/>
        </w:numPr>
        <w:ind w:left="0" w:firstLine="0"/>
        <w:rPr>
          <w:sz w:val="24"/>
          <w:szCs w:val="24"/>
        </w:rPr>
      </w:pPr>
      <w:r>
        <w:rPr>
          <w:sz w:val="24"/>
          <w:szCs w:val="24"/>
        </w:rPr>
        <w:t xml:space="preserve">Iniciada a etapa competitiva, os licitantes deverão encaminhar lances exclusivamente por meio de sistema eletrônico, sendo imediatamente informados do seu recebimento e do valor consignado no registro. </w:t>
      </w:r>
    </w:p>
    <w:p w:rsidR="00871582" w:rsidRDefault="00870F68">
      <w:pPr>
        <w:pStyle w:val="Nivel2"/>
        <w:numPr>
          <w:ilvl w:val="1"/>
          <w:numId w:val="23"/>
        </w:numPr>
        <w:ind w:left="0" w:firstLine="0"/>
        <w:rPr>
          <w:sz w:val="24"/>
          <w:szCs w:val="24"/>
        </w:rPr>
      </w:pPr>
      <w:r>
        <w:rPr>
          <w:sz w:val="24"/>
          <w:szCs w:val="24"/>
        </w:rPr>
        <w:t>O lance deverá ser ofertado pelo valor unitário do item</w:t>
      </w:r>
    </w:p>
    <w:p w:rsidR="00871582" w:rsidRDefault="00870F68">
      <w:pPr>
        <w:pStyle w:val="Nivel2"/>
        <w:numPr>
          <w:ilvl w:val="1"/>
          <w:numId w:val="23"/>
        </w:numPr>
        <w:ind w:left="0" w:firstLine="0"/>
        <w:rPr>
          <w:sz w:val="24"/>
          <w:szCs w:val="24"/>
        </w:rPr>
      </w:pPr>
      <w:r>
        <w:rPr>
          <w:sz w:val="24"/>
          <w:szCs w:val="24"/>
        </w:rPr>
        <w:t>Os licitantes poderão oferecer lances sucessivos, observando o horário fixado para abertura da sessão e as regras estabelecidas no Edital.</w:t>
      </w:r>
    </w:p>
    <w:p w:rsidR="00871582" w:rsidRDefault="00870F68">
      <w:pPr>
        <w:pStyle w:val="Nivel2"/>
        <w:numPr>
          <w:ilvl w:val="1"/>
          <w:numId w:val="23"/>
        </w:numPr>
        <w:ind w:left="0" w:firstLine="0"/>
        <w:rPr>
          <w:sz w:val="24"/>
          <w:szCs w:val="24"/>
        </w:rPr>
      </w:pPr>
      <w:r>
        <w:rPr>
          <w:sz w:val="24"/>
          <w:szCs w:val="24"/>
        </w:rPr>
        <w:t xml:space="preserve">O licitante somente poderá oferecer lance </w:t>
      </w:r>
      <w:r>
        <w:rPr>
          <w:b/>
          <w:iCs/>
          <w:color w:val="auto"/>
          <w:sz w:val="24"/>
          <w:szCs w:val="24"/>
        </w:rPr>
        <w:t>de valor</w:t>
      </w:r>
      <w:r>
        <w:rPr>
          <w:b/>
          <w:color w:val="auto"/>
          <w:sz w:val="24"/>
          <w:szCs w:val="24"/>
        </w:rPr>
        <w:t xml:space="preserve"> </w:t>
      </w:r>
      <w:r>
        <w:rPr>
          <w:b/>
          <w:iCs/>
          <w:color w:val="auto"/>
          <w:sz w:val="24"/>
          <w:szCs w:val="24"/>
        </w:rPr>
        <w:t>inferior</w:t>
      </w:r>
      <w:r>
        <w:rPr>
          <w:b/>
          <w:color w:val="auto"/>
          <w:sz w:val="24"/>
          <w:szCs w:val="24"/>
        </w:rPr>
        <w:t xml:space="preserve"> </w:t>
      </w:r>
      <w:r>
        <w:rPr>
          <w:sz w:val="24"/>
          <w:szCs w:val="24"/>
        </w:rPr>
        <w:t xml:space="preserve">ao último por ele ofertado e registrado pelo sistema. </w:t>
      </w:r>
    </w:p>
    <w:p w:rsidR="00871582" w:rsidRDefault="00870F68">
      <w:pPr>
        <w:pStyle w:val="Nivel2"/>
        <w:numPr>
          <w:ilvl w:val="1"/>
          <w:numId w:val="23"/>
        </w:numPr>
        <w:ind w:left="0" w:firstLine="0"/>
        <w:rPr>
          <w:rStyle w:val="nfase"/>
          <w:i w:val="0"/>
          <w:iCs w:val="0"/>
          <w:sz w:val="24"/>
          <w:szCs w:val="24"/>
        </w:rPr>
      </w:pPr>
      <w:r>
        <w:rPr>
          <w:color w:val="auto"/>
          <w:sz w:val="24"/>
          <w:szCs w:val="24"/>
        </w:rPr>
        <w:t>O intervalo mínimo de diferença de valores entre os lances, que incidirá tanto em relação aos lances intermediários quanto em relação à proposta que cobrir a melhor oferta deverá ser</w:t>
      </w:r>
      <w:r>
        <w:rPr>
          <w:i/>
          <w:iCs/>
          <w:color w:val="auto"/>
          <w:sz w:val="24"/>
          <w:szCs w:val="24"/>
        </w:rPr>
        <w:t xml:space="preserve"> </w:t>
      </w:r>
      <w:r>
        <w:rPr>
          <w:color w:val="auto"/>
          <w:sz w:val="24"/>
          <w:szCs w:val="24"/>
        </w:rPr>
        <w:t>conforme a tabela</w:t>
      </w:r>
      <w:r>
        <w:rPr>
          <w:sz w:val="24"/>
          <w:szCs w:val="24"/>
        </w:rPr>
        <w:t xml:space="preserve"> abaixo:</w:t>
      </w:r>
    </w:p>
    <w:tbl>
      <w:tblPr>
        <w:tblW w:w="6980" w:type="dxa"/>
        <w:jc w:val="center"/>
        <w:tblLayout w:type="fixed"/>
        <w:tblCellMar>
          <w:left w:w="70" w:type="dxa"/>
          <w:right w:w="70" w:type="dxa"/>
        </w:tblCellMar>
        <w:tblLook w:val="0000" w:firstRow="0" w:lastRow="0" w:firstColumn="0" w:lastColumn="0" w:noHBand="0" w:noVBand="0"/>
      </w:tblPr>
      <w:tblGrid>
        <w:gridCol w:w="4815"/>
        <w:gridCol w:w="2165"/>
      </w:tblGrid>
      <w:tr w:rsidR="00871582">
        <w:trPr>
          <w:cantSplit/>
          <w:trHeight w:val="240"/>
          <w:jc w:val="center"/>
        </w:trPr>
        <w:tc>
          <w:tcPr>
            <w:tcW w:w="48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871582" w:rsidRDefault="00870F68">
            <w:pPr>
              <w:spacing w:before="0" w:after="0" w:line="280" w:lineRule="atLeast"/>
              <w:jc w:val="center"/>
              <w:rPr>
                <w:sz w:val="24"/>
                <w:szCs w:val="24"/>
              </w:rPr>
            </w:pPr>
            <w:r>
              <w:rPr>
                <w:b/>
                <w:bCs/>
                <w:sz w:val="24"/>
                <w:szCs w:val="24"/>
              </w:rPr>
              <w:t>Intervalo Mínimo Entre Lances (R$)</w:t>
            </w:r>
          </w:p>
        </w:tc>
        <w:tc>
          <w:tcPr>
            <w:tcW w:w="21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871582" w:rsidRDefault="00870F68">
            <w:pPr>
              <w:spacing w:before="0" w:after="0" w:line="280" w:lineRule="atLeast"/>
              <w:jc w:val="center"/>
              <w:rPr>
                <w:b/>
                <w:sz w:val="24"/>
                <w:szCs w:val="24"/>
              </w:rPr>
            </w:pPr>
            <w:r>
              <w:rPr>
                <w:b/>
                <w:sz w:val="24"/>
                <w:szCs w:val="24"/>
              </w:rPr>
              <w:t>Tipo de Variação</w:t>
            </w:r>
          </w:p>
        </w:tc>
      </w:tr>
      <w:tr w:rsidR="00871582">
        <w:trPr>
          <w:cantSplit/>
          <w:trHeight w:val="240"/>
          <w:jc w:val="center"/>
        </w:trPr>
        <w:tc>
          <w:tcPr>
            <w:tcW w:w="4814" w:type="dxa"/>
            <w:tcBorders>
              <w:top w:val="single" w:sz="4" w:space="0" w:color="000000"/>
              <w:left w:val="single" w:sz="4" w:space="0" w:color="000000"/>
              <w:bottom w:val="single" w:sz="4" w:space="0" w:color="000000"/>
              <w:right w:val="single" w:sz="4" w:space="0" w:color="000000"/>
            </w:tcBorders>
            <w:vAlign w:val="center"/>
          </w:tcPr>
          <w:p w:rsidR="00871582" w:rsidRDefault="00870F68">
            <w:pPr>
              <w:spacing w:before="0" w:after="0" w:line="280" w:lineRule="atLeast"/>
              <w:jc w:val="center"/>
              <w:rPr>
                <w:b/>
                <w:sz w:val="24"/>
                <w:szCs w:val="24"/>
              </w:rPr>
            </w:pPr>
            <w:r>
              <w:rPr>
                <w:b/>
                <w:sz w:val="24"/>
                <w:szCs w:val="24"/>
              </w:rPr>
              <w:t>0,01 com arredondamento de centavos</w:t>
            </w:r>
          </w:p>
        </w:tc>
        <w:tc>
          <w:tcPr>
            <w:tcW w:w="2165" w:type="dxa"/>
            <w:tcBorders>
              <w:top w:val="single" w:sz="4" w:space="0" w:color="000000"/>
              <w:left w:val="single" w:sz="4" w:space="0" w:color="000000"/>
              <w:bottom w:val="single" w:sz="4" w:space="0" w:color="000000"/>
              <w:right w:val="single" w:sz="4" w:space="0" w:color="000000"/>
            </w:tcBorders>
            <w:vAlign w:val="center"/>
          </w:tcPr>
          <w:p w:rsidR="00871582" w:rsidRDefault="00870F68">
            <w:pPr>
              <w:spacing w:before="0" w:after="0" w:line="280" w:lineRule="atLeast"/>
              <w:jc w:val="center"/>
              <w:rPr>
                <w:b/>
                <w:sz w:val="24"/>
                <w:szCs w:val="24"/>
              </w:rPr>
            </w:pPr>
            <w:r>
              <w:rPr>
                <w:b/>
                <w:sz w:val="24"/>
                <w:szCs w:val="24"/>
              </w:rPr>
              <w:t>Monetário</w:t>
            </w:r>
          </w:p>
        </w:tc>
      </w:tr>
    </w:tbl>
    <w:p w:rsidR="00871582" w:rsidRDefault="00870F68">
      <w:pPr>
        <w:pStyle w:val="Nivel2"/>
        <w:numPr>
          <w:ilvl w:val="1"/>
          <w:numId w:val="23"/>
        </w:numPr>
        <w:ind w:left="0" w:firstLine="0"/>
        <w:rPr>
          <w:sz w:val="24"/>
          <w:szCs w:val="24"/>
        </w:rPr>
      </w:pPr>
      <w:r>
        <w:rPr>
          <w:sz w:val="24"/>
          <w:szCs w:val="24"/>
        </w:rPr>
        <w:t>O licitante poderá, uma única vez, excluir seu último lance ofertado, no intervalo de quinze segundos após o registro no sistema, na hipótese de lance inconsistente ou inexequível.</w:t>
      </w:r>
    </w:p>
    <w:p w:rsidR="00871582" w:rsidRDefault="00870F68">
      <w:pPr>
        <w:pStyle w:val="Nivel2"/>
        <w:numPr>
          <w:ilvl w:val="1"/>
          <w:numId w:val="23"/>
        </w:numPr>
        <w:ind w:left="0" w:firstLine="0"/>
        <w:rPr>
          <w:sz w:val="24"/>
          <w:szCs w:val="24"/>
        </w:rPr>
      </w:pPr>
      <w:r>
        <w:rPr>
          <w:sz w:val="24"/>
          <w:szCs w:val="24"/>
        </w:rPr>
        <w:t>O procedimento seguirá de acordo com o modo de disputa adotado.</w:t>
      </w:r>
    </w:p>
    <w:p w:rsidR="00871582" w:rsidRDefault="00870F68">
      <w:pPr>
        <w:pStyle w:val="Nivel2"/>
        <w:numPr>
          <w:ilvl w:val="1"/>
          <w:numId w:val="23"/>
        </w:numPr>
        <w:ind w:left="0" w:firstLine="0"/>
        <w:rPr>
          <w:sz w:val="24"/>
          <w:szCs w:val="24"/>
        </w:rPr>
      </w:pPr>
      <w:bookmarkStart w:id="30" w:name="_Hlk113697759"/>
      <w:bookmarkEnd w:id="30"/>
      <w:r>
        <w:rPr>
          <w:sz w:val="24"/>
          <w:szCs w:val="24"/>
        </w:rPr>
        <w:t>Caso seja adotado para o envio de lances no pregão eletrônico o modo de disputa “aberto”, os licitantes apresentarão lances públicos e sucessivos, com prorrogações.</w:t>
      </w:r>
    </w:p>
    <w:p w:rsidR="00871582" w:rsidRDefault="00870F68">
      <w:pPr>
        <w:pStyle w:val="Nivel3"/>
        <w:numPr>
          <w:ilvl w:val="2"/>
          <w:numId w:val="23"/>
        </w:numPr>
        <w:tabs>
          <w:tab w:val="left" w:pos="1134"/>
          <w:tab w:val="left" w:pos="1276"/>
          <w:tab w:val="left" w:pos="2268"/>
        </w:tabs>
        <w:ind w:left="0" w:firstLine="0"/>
        <w:rPr>
          <w:sz w:val="24"/>
          <w:szCs w:val="24"/>
        </w:rPr>
      </w:pPr>
      <w:bookmarkStart w:id="31" w:name="_Hlk113697759_Copia_1"/>
      <w:bookmarkEnd w:id="31"/>
      <w:r>
        <w:rPr>
          <w:sz w:val="24"/>
          <w:szCs w:val="24"/>
        </w:rPr>
        <w:t>A etapa de lances da sessão pública terá duração de dez minutos e, após isso, será prorrogada automaticamente pelo sistema quando houver lance ofertado nos últimos dois minutos do período de duração da sessão pública.</w:t>
      </w:r>
    </w:p>
    <w:p w:rsidR="00871582" w:rsidRDefault="00870F68">
      <w:pPr>
        <w:pStyle w:val="Nivel3"/>
        <w:numPr>
          <w:ilvl w:val="2"/>
          <w:numId w:val="23"/>
        </w:numPr>
        <w:tabs>
          <w:tab w:val="left" w:pos="1134"/>
          <w:tab w:val="left" w:pos="1276"/>
          <w:tab w:val="left" w:pos="2410"/>
        </w:tabs>
        <w:ind w:left="0" w:firstLine="0"/>
        <w:rPr>
          <w:sz w:val="24"/>
          <w:szCs w:val="24"/>
        </w:rPr>
      </w:pPr>
      <w:r>
        <w:rPr>
          <w:sz w:val="24"/>
          <w:szCs w:val="24"/>
        </w:rPr>
        <w:lastRenderedPageBreak/>
        <w:t>A prorrogação automática da etapa de lances, de que trata o subitem anterior, será de dois minutos e ocorrerá sucessivamente sempre que houver lances enviados nesse período de prorrogação, inclusive no caso de lances intermediários.</w:t>
      </w:r>
    </w:p>
    <w:p w:rsidR="00871582" w:rsidRDefault="00870F68">
      <w:pPr>
        <w:pStyle w:val="Nivel3"/>
        <w:numPr>
          <w:ilvl w:val="2"/>
          <w:numId w:val="23"/>
        </w:numPr>
        <w:tabs>
          <w:tab w:val="left" w:pos="1134"/>
          <w:tab w:val="left" w:pos="1276"/>
          <w:tab w:val="left" w:pos="2410"/>
        </w:tabs>
        <w:ind w:left="0" w:firstLine="0"/>
        <w:rPr>
          <w:sz w:val="24"/>
          <w:szCs w:val="24"/>
        </w:rPr>
      </w:pPr>
      <w:r>
        <w:rPr>
          <w:sz w:val="24"/>
          <w:szCs w:val="24"/>
        </w:rPr>
        <w:t>Não havendo novos lances na forma estabelecida nos itens anteriores, a sessão pública encerrar-se-á automaticamente, e o sistema ordenará e divulgará os lances conforme a ordem final de classificação.</w:t>
      </w:r>
    </w:p>
    <w:p w:rsidR="00871582" w:rsidRDefault="00870F68">
      <w:pPr>
        <w:pStyle w:val="Nivel3"/>
        <w:numPr>
          <w:ilvl w:val="2"/>
          <w:numId w:val="23"/>
        </w:numPr>
        <w:tabs>
          <w:tab w:val="left" w:pos="1134"/>
          <w:tab w:val="left" w:pos="1276"/>
          <w:tab w:val="left" w:pos="2410"/>
        </w:tabs>
        <w:ind w:left="0" w:firstLine="0"/>
        <w:rPr>
          <w:color w:val="auto"/>
          <w:sz w:val="24"/>
          <w:szCs w:val="24"/>
        </w:rPr>
      </w:pPr>
      <w:r>
        <w:rPr>
          <w:color w:val="auto"/>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871582" w:rsidRDefault="00870F68">
      <w:pPr>
        <w:pStyle w:val="Nivel3"/>
        <w:numPr>
          <w:ilvl w:val="2"/>
          <w:numId w:val="23"/>
        </w:numPr>
        <w:tabs>
          <w:tab w:val="left" w:pos="1134"/>
          <w:tab w:val="left" w:pos="1276"/>
          <w:tab w:val="left" w:pos="2552"/>
        </w:tabs>
        <w:ind w:left="0" w:firstLine="0"/>
        <w:rPr>
          <w:sz w:val="24"/>
          <w:szCs w:val="24"/>
        </w:rPr>
      </w:pPr>
      <w:bookmarkStart w:id="32" w:name="_Hlk113697816"/>
      <w:r>
        <w:rPr>
          <w:sz w:val="24"/>
          <w:szCs w:val="24"/>
        </w:rPr>
        <w:t>Após o reinício previsto no item supra, os licitantes serão convocados para apresentar lances intermediários.</w:t>
      </w:r>
      <w:bookmarkStart w:id="33" w:name="_Hlk113631522"/>
      <w:bookmarkEnd w:id="32"/>
      <w:bookmarkEnd w:id="33"/>
    </w:p>
    <w:p w:rsidR="00871582" w:rsidRDefault="00870F68">
      <w:pPr>
        <w:pStyle w:val="Nivel2"/>
        <w:numPr>
          <w:ilvl w:val="1"/>
          <w:numId w:val="23"/>
        </w:numPr>
        <w:ind w:left="0" w:firstLine="0"/>
        <w:rPr>
          <w:sz w:val="24"/>
          <w:szCs w:val="24"/>
        </w:rPr>
      </w:pPr>
      <w:r>
        <w:rPr>
          <w:sz w:val="24"/>
          <w:szCs w:val="24"/>
        </w:rPr>
        <w:t>Caso seja adotado para o envio de lances no pregão eletrônico o modo de disputa “aberto e fechado”, os licitantes apresentarão lances públicos e sucessivos, com lance final e fechado.</w:t>
      </w:r>
    </w:p>
    <w:p w:rsidR="00871582" w:rsidRDefault="00870F68">
      <w:pPr>
        <w:pStyle w:val="Nivel3"/>
        <w:numPr>
          <w:ilvl w:val="2"/>
          <w:numId w:val="23"/>
        </w:numPr>
        <w:tabs>
          <w:tab w:val="left" w:pos="1134"/>
        </w:tabs>
        <w:ind w:left="0" w:firstLine="0"/>
        <w:rPr>
          <w:sz w:val="24"/>
          <w:szCs w:val="24"/>
        </w:rPr>
      </w:pPr>
      <w:r>
        <w:rPr>
          <w:sz w:val="24"/>
          <w:szCs w:val="24"/>
        </w:rPr>
        <w:t xml:space="preserve">A etapa de lances da sessão pública terá duração inicial de </w:t>
      </w:r>
      <w:r>
        <w:rPr>
          <w:b/>
          <w:sz w:val="24"/>
          <w:szCs w:val="24"/>
        </w:rPr>
        <w:t>15 (quinze) minutos</w:t>
      </w:r>
      <w:r>
        <w:rPr>
          <w:sz w:val="24"/>
          <w:szCs w:val="24"/>
        </w:rPr>
        <w:t xml:space="preserve">. Após esse prazo, o sistema encaminhará aviso de fechamento iminente dos lances, após o que transcorrerá o período de até </w:t>
      </w:r>
      <w:r>
        <w:rPr>
          <w:b/>
          <w:sz w:val="24"/>
          <w:szCs w:val="24"/>
        </w:rPr>
        <w:t>10 (dez) minutos</w:t>
      </w:r>
      <w:r>
        <w:rPr>
          <w:sz w:val="24"/>
          <w:szCs w:val="24"/>
        </w:rPr>
        <w:t>, aleatoriamente determinado, findo o qual será automaticamente encerrada a recepção de lances.</w:t>
      </w:r>
    </w:p>
    <w:p w:rsidR="00871582" w:rsidRDefault="00870F68">
      <w:pPr>
        <w:pStyle w:val="Nivel3"/>
        <w:numPr>
          <w:ilvl w:val="2"/>
          <w:numId w:val="23"/>
        </w:numPr>
        <w:tabs>
          <w:tab w:val="left" w:pos="1134"/>
        </w:tabs>
        <w:ind w:left="0" w:firstLine="0"/>
        <w:rPr>
          <w:sz w:val="24"/>
          <w:szCs w:val="24"/>
        </w:rPr>
      </w:pPr>
      <w:r>
        <w:rPr>
          <w:sz w:val="24"/>
          <w:szCs w:val="24"/>
        </w:rPr>
        <w:t xml:space="preserve">Encerrado o prazo previsto no subitem anterior, o sistema abrirá oportunidade para que o autor da oferta de valor mais baixo e os das ofertas com preços </w:t>
      </w:r>
      <w:r>
        <w:rPr>
          <w:b/>
          <w:sz w:val="24"/>
          <w:szCs w:val="24"/>
        </w:rPr>
        <w:t>até 10% (dez por cento) superiores àquela</w:t>
      </w:r>
      <w:r>
        <w:rPr>
          <w:sz w:val="24"/>
          <w:szCs w:val="24"/>
        </w:rPr>
        <w:t xml:space="preserve"> possam ofertar um lance final e fechado em até </w:t>
      </w:r>
      <w:r>
        <w:rPr>
          <w:b/>
          <w:sz w:val="24"/>
          <w:szCs w:val="24"/>
        </w:rPr>
        <w:t>05 (cinco) minutos</w:t>
      </w:r>
      <w:r>
        <w:rPr>
          <w:sz w:val="24"/>
          <w:szCs w:val="24"/>
        </w:rPr>
        <w:t>, o qual será sigiloso até o encerramento deste prazo.</w:t>
      </w:r>
    </w:p>
    <w:p w:rsidR="00871582" w:rsidRDefault="00870F68">
      <w:pPr>
        <w:pStyle w:val="Nivel3"/>
        <w:numPr>
          <w:ilvl w:val="2"/>
          <w:numId w:val="23"/>
        </w:numPr>
        <w:tabs>
          <w:tab w:val="left" w:pos="851"/>
          <w:tab w:val="left" w:pos="993"/>
        </w:tabs>
        <w:ind w:left="0" w:firstLine="0"/>
        <w:rPr>
          <w:sz w:val="24"/>
          <w:szCs w:val="24"/>
        </w:rPr>
      </w:pPr>
      <w:r>
        <w:rPr>
          <w:sz w:val="24"/>
          <w:szCs w:val="24"/>
        </w:rPr>
        <w:t>No procedimento de que trata o subitem supra, o licitante poderá optar por manter o seu último lance da etapa aberta, ou por ofertar melhor lance.</w:t>
      </w:r>
    </w:p>
    <w:p w:rsidR="00871582" w:rsidRDefault="00870F68">
      <w:pPr>
        <w:pStyle w:val="Nivel3"/>
        <w:numPr>
          <w:ilvl w:val="2"/>
          <w:numId w:val="23"/>
        </w:numPr>
        <w:tabs>
          <w:tab w:val="left" w:pos="851"/>
          <w:tab w:val="left" w:pos="993"/>
        </w:tabs>
        <w:ind w:left="0" w:firstLine="0"/>
        <w:rPr>
          <w:sz w:val="24"/>
          <w:szCs w:val="24"/>
        </w:rPr>
      </w:pPr>
      <w:r>
        <w:rPr>
          <w:sz w:val="24"/>
          <w:szCs w:val="24"/>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rsidR="00871582" w:rsidRDefault="00870F68">
      <w:pPr>
        <w:pStyle w:val="Nivel3"/>
        <w:numPr>
          <w:ilvl w:val="2"/>
          <w:numId w:val="23"/>
        </w:numPr>
        <w:tabs>
          <w:tab w:val="left" w:pos="1134"/>
        </w:tabs>
        <w:ind w:left="0" w:firstLine="0"/>
        <w:rPr>
          <w:sz w:val="24"/>
          <w:szCs w:val="24"/>
        </w:rPr>
      </w:pPr>
      <w:bookmarkStart w:id="34" w:name="_Hlk113698144"/>
      <w:bookmarkEnd w:id="34"/>
      <w:r>
        <w:rPr>
          <w:sz w:val="24"/>
          <w:szCs w:val="24"/>
        </w:rPr>
        <w:t>Após o término dos prazos estabelecidos nos itens anteriores, o sistema ordenará e divulgará os lances segundo a ordem crescente de valores.</w:t>
      </w:r>
    </w:p>
    <w:p w:rsidR="00871582" w:rsidRDefault="00870F68">
      <w:pPr>
        <w:pStyle w:val="Nivel2"/>
        <w:numPr>
          <w:ilvl w:val="1"/>
          <w:numId w:val="23"/>
        </w:numPr>
        <w:ind w:left="0" w:firstLine="0"/>
        <w:rPr>
          <w:sz w:val="24"/>
          <w:szCs w:val="24"/>
        </w:rPr>
      </w:pPr>
      <w:bookmarkStart w:id="35" w:name="_Hlk113698144_Copia_1"/>
      <w:bookmarkStart w:id="36" w:name="_Ref116973524"/>
      <w:bookmarkEnd w:id="35"/>
      <w:r>
        <w:rPr>
          <w:sz w:val="24"/>
          <w:szCs w:val="24"/>
        </w:rPr>
        <w:t xml:space="preserve">Caso seja adotado para o envio de lances no pregão eletrônico o modo de disputa </w:t>
      </w:r>
      <w:r>
        <w:rPr>
          <w:b/>
          <w:sz w:val="24"/>
          <w:szCs w:val="24"/>
        </w:rPr>
        <w:t>“fechado e aberto”</w:t>
      </w:r>
      <w:r>
        <w:rPr>
          <w:sz w:val="24"/>
          <w:szCs w:val="24"/>
        </w:rPr>
        <w:t>,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6"/>
    </w:p>
    <w:p w:rsidR="00871582" w:rsidRDefault="00870F68">
      <w:pPr>
        <w:pStyle w:val="Nivel3"/>
        <w:numPr>
          <w:ilvl w:val="2"/>
          <w:numId w:val="23"/>
        </w:numPr>
        <w:tabs>
          <w:tab w:val="left" w:pos="1134"/>
          <w:tab w:val="left" w:pos="1276"/>
        </w:tabs>
        <w:ind w:left="0" w:firstLine="0"/>
        <w:rPr>
          <w:sz w:val="24"/>
          <w:szCs w:val="24"/>
        </w:rPr>
      </w:pPr>
      <w:r>
        <w:rPr>
          <w:sz w:val="24"/>
          <w:szCs w:val="24"/>
        </w:rPr>
        <w:lastRenderedPageBreak/>
        <w:t xml:space="preserve">Não havendo pelo menos 03 (três) propostas nas condições definidas no </w:t>
      </w:r>
      <w:r>
        <w:rPr>
          <w:b/>
          <w:color w:val="auto"/>
          <w:sz w:val="24"/>
          <w:szCs w:val="24"/>
        </w:rPr>
        <w:t xml:space="preserve">item </w:t>
      </w:r>
      <w:r>
        <w:rPr>
          <w:b/>
          <w:color w:val="auto"/>
          <w:sz w:val="24"/>
          <w:szCs w:val="24"/>
        </w:rPr>
        <w:fldChar w:fldCharType="begin"/>
      </w:r>
      <w:r>
        <w:rPr>
          <w:b/>
          <w:color w:val="auto"/>
          <w:sz w:val="24"/>
          <w:szCs w:val="24"/>
        </w:rPr>
        <w:instrText xml:space="preserve"> REF _Ref116973524 \r \h </w:instrText>
      </w:r>
      <w:r>
        <w:rPr>
          <w:b/>
          <w:color w:val="auto"/>
          <w:sz w:val="24"/>
          <w:szCs w:val="24"/>
        </w:rPr>
      </w:r>
      <w:r>
        <w:rPr>
          <w:b/>
          <w:color w:val="auto"/>
          <w:sz w:val="24"/>
          <w:szCs w:val="24"/>
        </w:rPr>
        <w:fldChar w:fldCharType="separate"/>
      </w:r>
      <w:r w:rsidR="00380191">
        <w:rPr>
          <w:b/>
          <w:color w:val="auto"/>
          <w:sz w:val="24"/>
          <w:szCs w:val="24"/>
        </w:rPr>
        <w:t>9.13</w:t>
      </w:r>
      <w:r>
        <w:rPr>
          <w:b/>
          <w:color w:val="auto"/>
          <w:sz w:val="24"/>
          <w:szCs w:val="24"/>
        </w:rPr>
        <w:fldChar w:fldCharType="end"/>
      </w:r>
      <w:r>
        <w:rPr>
          <w:sz w:val="24"/>
          <w:szCs w:val="24"/>
        </w:rPr>
        <w:t>, poderão os licitantes que apresentaram as três melhores propostas, consideradas as empatadas, oferecer novos lances sucessivos.</w:t>
      </w:r>
    </w:p>
    <w:p w:rsidR="00871582" w:rsidRDefault="00870F68">
      <w:pPr>
        <w:pStyle w:val="Nivel3"/>
        <w:numPr>
          <w:ilvl w:val="2"/>
          <w:numId w:val="23"/>
        </w:numPr>
        <w:tabs>
          <w:tab w:val="left" w:pos="1134"/>
          <w:tab w:val="left" w:pos="1276"/>
        </w:tabs>
        <w:ind w:left="0" w:firstLine="0"/>
        <w:rPr>
          <w:sz w:val="24"/>
          <w:szCs w:val="24"/>
        </w:rPr>
      </w:pPr>
      <w:r>
        <w:rPr>
          <w:sz w:val="24"/>
          <w:szCs w:val="24"/>
        </w:rPr>
        <w:t xml:space="preserve">A etapa de lances da sessão pública terá duração de </w:t>
      </w:r>
      <w:r>
        <w:rPr>
          <w:b/>
          <w:sz w:val="24"/>
          <w:szCs w:val="24"/>
        </w:rPr>
        <w:t>10 (dez) minutos</w:t>
      </w:r>
      <w:r>
        <w:rPr>
          <w:sz w:val="24"/>
          <w:szCs w:val="24"/>
        </w:rPr>
        <w:t xml:space="preserve"> e, após isso, será prorrogada automaticamente pelo sistema quando houver lance ofertado nos últimos </w:t>
      </w:r>
      <w:r>
        <w:rPr>
          <w:b/>
          <w:sz w:val="24"/>
          <w:szCs w:val="24"/>
        </w:rPr>
        <w:t>02 (dois) minutos</w:t>
      </w:r>
      <w:r>
        <w:rPr>
          <w:sz w:val="24"/>
          <w:szCs w:val="24"/>
        </w:rPr>
        <w:t xml:space="preserve"> do período de duração da sessão pública.</w:t>
      </w:r>
    </w:p>
    <w:p w:rsidR="00871582" w:rsidRDefault="00870F68">
      <w:pPr>
        <w:pStyle w:val="Nivel3"/>
        <w:numPr>
          <w:ilvl w:val="2"/>
          <w:numId w:val="23"/>
        </w:numPr>
        <w:tabs>
          <w:tab w:val="left" w:pos="1134"/>
          <w:tab w:val="left" w:pos="1276"/>
        </w:tabs>
        <w:ind w:left="0" w:firstLine="0"/>
        <w:rPr>
          <w:sz w:val="24"/>
          <w:szCs w:val="24"/>
        </w:rPr>
      </w:pPr>
      <w:r>
        <w:rPr>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rsidR="00871582" w:rsidRDefault="00870F68">
      <w:pPr>
        <w:pStyle w:val="Nivel3"/>
        <w:numPr>
          <w:ilvl w:val="2"/>
          <w:numId w:val="23"/>
        </w:numPr>
        <w:tabs>
          <w:tab w:val="left" w:pos="1134"/>
          <w:tab w:val="left" w:pos="1276"/>
        </w:tabs>
        <w:ind w:left="0" w:firstLine="0"/>
        <w:rPr>
          <w:sz w:val="24"/>
          <w:szCs w:val="24"/>
        </w:rPr>
      </w:pPr>
      <w:r>
        <w:rPr>
          <w:sz w:val="24"/>
          <w:szCs w:val="24"/>
        </w:rPr>
        <w:t>Não havendo novos lances na forma estabelecida nos itens anteriores, a sessão pública encerrar-se-á automaticamente, e o sistema ordenará e divulgará os lances conforme a ordem final de classificação.</w:t>
      </w:r>
    </w:p>
    <w:p w:rsidR="00871582" w:rsidRDefault="00870F68">
      <w:pPr>
        <w:pStyle w:val="Nivel3"/>
        <w:numPr>
          <w:ilvl w:val="2"/>
          <w:numId w:val="23"/>
        </w:numPr>
        <w:tabs>
          <w:tab w:val="left" w:pos="1134"/>
          <w:tab w:val="left" w:pos="1276"/>
        </w:tabs>
        <w:ind w:left="0" w:firstLine="0"/>
        <w:rPr>
          <w:sz w:val="24"/>
          <w:szCs w:val="24"/>
        </w:rPr>
      </w:pPr>
      <w:r>
        <w:rPr>
          <w:sz w:val="24"/>
          <w:szCs w:val="24"/>
        </w:rPr>
        <w:t xml:space="preserve">Definida a melhor proposta, se a diferença em relação à proposta classificada em segundo lugar for de pelo </w:t>
      </w:r>
      <w:r>
        <w:rPr>
          <w:b/>
          <w:sz w:val="24"/>
          <w:szCs w:val="24"/>
        </w:rPr>
        <w:t>menos 5% (cinco por cento)</w:t>
      </w:r>
      <w:r>
        <w:rPr>
          <w:sz w:val="24"/>
          <w:szCs w:val="24"/>
        </w:rPr>
        <w:t>, o pregoeiro, auxiliado pela equipe de apoio, poderá admitir o reinício da disputa aberta, para a definição das demais colocações.</w:t>
      </w:r>
    </w:p>
    <w:p w:rsidR="00871582" w:rsidRDefault="00870F68">
      <w:pPr>
        <w:pStyle w:val="Nivel3"/>
        <w:numPr>
          <w:ilvl w:val="2"/>
          <w:numId w:val="23"/>
        </w:numPr>
        <w:tabs>
          <w:tab w:val="left" w:pos="851"/>
          <w:tab w:val="left" w:pos="993"/>
        </w:tabs>
        <w:ind w:left="0" w:firstLine="0"/>
        <w:rPr>
          <w:sz w:val="24"/>
          <w:szCs w:val="24"/>
        </w:rPr>
      </w:pPr>
      <w:r>
        <w:rPr>
          <w:sz w:val="24"/>
          <w:szCs w:val="24"/>
        </w:rPr>
        <w:t xml:space="preserve">Após o reinício previsto no subitem supra, os licitantes serão convocados para apresentar lances intermediários.  </w:t>
      </w:r>
    </w:p>
    <w:p w:rsidR="00871582" w:rsidRDefault="00870F68">
      <w:pPr>
        <w:pStyle w:val="Nivel2"/>
        <w:numPr>
          <w:ilvl w:val="1"/>
          <w:numId w:val="23"/>
        </w:numPr>
        <w:ind w:left="0" w:firstLine="0"/>
        <w:rPr>
          <w:sz w:val="24"/>
          <w:szCs w:val="24"/>
        </w:rPr>
      </w:pPr>
      <w:r>
        <w:rPr>
          <w:sz w:val="24"/>
          <w:szCs w:val="24"/>
        </w:rPr>
        <w:t>Após o término dos prazos estabelecidos nos subitens anteriores, o sistema ordenará e divulgará os lances segundo a ordem crescente de valores.</w:t>
      </w:r>
    </w:p>
    <w:p w:rsidR="00871582" w:rsidRDefault="00870F68">
      <w:pPr>
        <w:pStyle w:val="Nivel2"/>
        <w:numPr>
          <w:ilvl w:val="1"/>
          <w:numId w:val="23"/>
        </w:numPr>
        <w:ind w:left="0" w:firstLine="0"/>
        <w:rPr>
          <w:sz w:val="24"/>
          <w:szCs w:val="24"/>
        </w:rPr>
      </w:pPr>
      <w:r>
        <w:rPr>
          <w:b/>
          <w:sz w:val="24"/>
          <w:szCs w:val="24"/>
        </w:rPr>
        <w:t>Não serão aceitos dois ou mais lances de mesmo valor, prevalecendo aquele que for recebido e registrado em primeiro lugar</w:t>
      </w:r>
      <w:r>
        <w:rPr>
          <w:sz w:val="24"/>
          <w:szCs w:val="24"/>
        </w:rPr>
        <w:t xml:space="preserve">. </w:t>
      </w:r>
    </w:p>
    <w:p w:rsidR="00871582" w:rsidRDefault="00870F68">
      <w:pPr>
        <w:pStyle w:val="Nivel2"/>
        <w:numPr>
          <w:ilvl w:val="1"/>
          <w:numId w:val="23"/>
        </w:numPr>
        <w:ind w:left="0" w:firstLine="0"/>
        <w:rPr>
          <w:sz w:val="24"/>
          <w:szCs w:val="24"/>
        </w:rPr>
      </w:pPr>
      <w:r>
        <w:rPr>
          <w:sz w:val="24"/>
          <w:szCs w:val="24"/>
        </w:rPr>
        <w:t xml:space="preserve">Durante o transcurso da sessão pública, os licitantes serão informados, em tempo real, do valor do menor lance registrado, vedada a identificação do licitante. </w:t>
      </w:r>
    </w:p>
    <w:p w:rsidR="00871582" w:rsidRDefault="00870F68">
      <w:pPr>
        <w:pStyle w:val="Nivel2"/>
        <w:numPr>
          <w:ilvl w:val="1"/>
          <w:numId w:val="23"/>
        </w:numPr>
        <w:ind w:left="0" w:firstLine="0"/>
        <w:rPr>
          <w:sz w:val="24"/>
          <w:szCs w:val="24"/>
        </w:rPr>
      </w:pPr>
      <w:r>
        <w:rPr>
          <w:sz w:val="24"/>
          <w:szCs w:val="24"/>
        </w:rPr>
        <w:t xml:space="preserve">No caso de </w:t>
      </w:r>
      <w:r>
        <w:rPr>
          <w:b/>
          <w:sz w:val="24"/>
          <w:szCs w:val="24"/>
        </w:rPr>
        <w:t>desconexão com o Pregoeiro</w:t>
      </w:r>
      <w:r>
        <w:rPr>
          <w:sz w:val="24"/>
          <w:szCs w:val="24"/>
        </w:rPr>
        <w:t xml:space="preserve">, no decorrer da etapa competitiva do Pregão, o sistema eletrônico poderá permanecer acessível aos licitantes para a recepção dos lances. </w:t>
      </w:r>
    </w:p>
    <w:p w:rsidR="00871582" w:rsidRDefault="00870F68">
      <w:pPr>
        <w:pStyle w:val="Nivel2"/>
        <w:numPr>
          <w:ilvl w:val="1"/>
          <w:numId w:val="23"/>
        </w:numPr>
        <w:ind w:left="0" w:firstLine="0"/>
        <w:rPr>
          <w:sz w:val="24"/>
          <w:szCs w:val="24"/>
        </w:rPr>
      </w:pPr>
      <w:r>
        <w:rPr>
          <w:sz w:val="24"/>
          <w:szCs w:val="24"/>
        </w:rPr>
        <w:t xml:space="preserve">Quando a desconexão do sistema eletrônico para o pregoeiro persistir por tempo superior a </w:t>
      </w:r>
      <w:r>
        <w:rPr>
          <w:b/>
          <w:sz w:val="24"/>
          <w:szCs w:val="24"/>
        </w:rPr>
        <w:t>10 (dez) minutos</w:t>
      </w:r>
      <w:r>
        <w:rPr>
          <w:sz w:val="24"/>
          <w:szCs w:val="24"/>
        </w:rPr>
        <w:t xml:space="preserve">, a sessão pública será suspensa e reiniciada somente após decorridas </w:t>
      </w:r>
      <w:r>
        <w:rPr>
          <w:b/>
          <w:sz w:val="24"/>
          <w:szCs w:val="24"/>
        </w:rPr>
        <w:t>24 (vinte e quatro) horas</w:t>
      </w:r>
      <w:r>
        <w:rPr>
          <w:sz w:val="24"/>
          <w:szCs w:val="24"/>
        </w:rPr>
        <w:t xml:space="preserve"> da comunicação do fato pelo Pregoeiro aos participantes, no sítio eletrônico utilizado para divulgação.</w:t>
      </w:r>
    </w:p>
    <w:p w:rsidR="00871582" w:rsidRDefault="00870F68">
      <w:pPr>
        <w:pStyle w:val="Nivel2"/>
        <w:numPr>
          <w:ilvl w:val="1"/>
          <w:numId w:val="23"/>
        </w:numPr>
        <w:ind w:left="0" w:firstLine="0"/>
        <w:rPr>
          <w:sz w:val="24"/>
          <w:szCs w:val="24"/>
        </w:rPr>
      </w:pPr>
      <w:r>
        <w:rPr>
          <w:sz w:val="24"/>
          <w:szCs w:val="24"/>
        </w:rPr>
        <w:t>Caso o licitante não apresente lances, concorrerá com o valor de sua proposta.</w:t>
      </w:r>
    </w:p>
    <w:p w:rsidR="00871582" w:rsidRDefault="00870F68">
      <w:pPr>
        <w:pStyle w:val="Nivel2"/>
        <w:numPr>
          <w:ilvl w:val="1"/>
          <w:numId w:val="23"/>
        </w:numPr>
        <w:ind w:left="0" w:firstLine="0"/>
        <w:rPr>
          <w:sz w:val="24"/>
          <w:szCs w:val="24"/>
        </w:rPr>
      </w:pPr>
      <w:r>
        <w:rPr>
          <w:sz w:val="24"/>
          <w:szCs w:val="24"/>
        </w:rPr>
        <w:t xml:space="preserve">Em relação a </w:t>
      </w:r>
      <w:r>
        <w:rPr>
          <w:b/>
          <w:sz w:val="24"/>
          <w:szCs w:val="24"/>
        </w:rPr>
        <w:t>itens não exclusivos para participação de microempresas e empresas de pequeno porte</w:t>
      </w:r>
      <w:r>
        <w:rPr>
          <w:sz w:val="24"/>
          <w:szCs w:val="24"/>
        </w:rPr>
        <w:t>, uma vez encerrada a etapa de lances</w:t>
      </w:r>
      <w:r>
        <w:rPr>
          <w:rFonts w:eastAsia="Zurich BT"/>
          <w:sz w:val="24"/>
          <w:szCs w:val="24"/>
        </w:rPr>
        <w:t xml:space="preserve">, será efetivada a verificação automática, junto à Receita Federal, do porte da entidade empresarial. O sistema identificará em coluna própria as microempresas e empresas de pequeno porte </w:t>
      </w:r>
      <w:r>
        <w:rPr>
          <w:sz w:val="24"/>
          <w:szCs w:val="24"/>
        </w:rPr>
        <w:t>participantes</w:t>
      </w:r>
      <w:r>
        <w:rPr>
          <w:rFonts w:eastAsia="Zurich BT"/>
          <w:sz w:val="24"/>
          <w:szCs w:val="24"/>
        </w:rPr>
        <w:t xml:space="preserve">, procedendo à comparação com os valores da primeira colocada, se esta for empresa de maior porte, assim como das demais classificadas, para o fim </w:t>
      </w:r>
      <w:r>
        <w:rPr>
          <w:rFonts w:eastAsia="Zurich BT"/>
          <w:sz w:val="24"/>
          <w:szCs w:val="24"/>
        </w:rPr>
        <w:lastRenderedPageBreak/>
        <w:t xml:space="preserve">de aplicar-se o disposto nos </w:t>
      </w:r>
      <w:hyperlink r:id="rId27" w:anchor="art44" w:history="1">
        <w:r>
          <w:rPr>
            <w:rStyle w:val="Hyperlink"/>
            <w:rFonts w:eastAsia="Zurich BT"/>
            <w:sz w:val="24"/>
            <w:szCs w:val="24"/>
          </w:rPr>
          <w:t>arts. 44 e 45 da Lei Complementar nº 123, de 2006</w:t>
        </w:r>
      </w:hyperlink>
      <w:r>
        <w:rPr>
          <w:rFonts w:eastAsia="Zurich BT"/>
          <w:sz w:val="24"/>
          <w:szCs w:val="24"/>
        </w:rPr>
        <w:t xml:space="preserve">, regulamentada pelo </w:t>
      </w:r>
      <w:hyperlink r:id="rId28">
        <w:r>
          <w:rPr>
            <w:rStyle w:val="Hyperlink"/>
            <w:rFonts w:eastAsia="Zurich BT"/>
            <w:sz w:val="24"/>
            <w:szCs w:val="24"/>
          </w:rPr>
          <w:t>Decreto nº 8.538, de 2015</w:t>
        </w:r>
      </w:hyperlink>
      <w:r>
        <w:rPr>
          <w:rFonts w:eastAsia="Zurich BT"/>
          <w:sz w:val="24"/>
          <w:szCs w:val="24"/>
        </w:rPr>
        <w:t>.</w:t>
      </w:r>
    </w:p>
    <w:p w:rsidR="00871582" w:rsidRDefault="00870F68">
      <w:pPr>
        <w:pStyle w:val="Nivel3"/>
        <w:numPr>
          <w:ilvl w:val="2"/>
          <w:numId w:val="23"/>
        </w:numPr>
        <w:tabs>
          <w:tab w:val="left" w:pos="993"/>
        </w:tabs>
        <w:ind w:left="0" w:firstLine="0"/>
        <w:rPr>
          <w:sz w:val="24"/>
          <w:szCs w:val="24"/>
        </w:rPr>
      </w:pPr>
      <w:r>
        <w:rPr>
          <w:sz w:val="24"/>
          <w:szCs w:val="24"/>
        </w:rPr>
        <w:t xml:space="preserve">Nessas condições, as propostas de </w:t>
      </w:r>
      <w:r>
        <w:rPr>
          <w:rFonts w:eastAsia="Zurich BT"/>
          <w:sz w:val="24"/>
          <w:szCs w:val="24"/>
        </w:rPr>
        <w:t xml:space="preserve">microempresas e empresas de pequeno porte </w:t>
      </w:r>
      <w:r>
        <w:rPr>
          <w:sz w:val="24"/>
          <w:szCs w:val="24"/>
        </w:rPr>
        <w:t>que se encontrarem na faixa de até 5% (cinco por cento) acima da melhor proposta ou melhor lance serão consideradas empatadas com a primeira colocada.</w:t>
      </w:r>
    </w:p>
    <w:p w:rsidR="00871582" w:rsidRDefault="00870F68">
      <w:pPr>
        <w:pStyle w:val="Nivel3"/>
        <w:numPr>
          <w:ilvl w:val="2"/>
          <w:numId w:val="23"/>
        </w:numPr>
        <w:tabs>
          <w:tab w:val="left" w:pos="993"/>
        </w:tabs>
        <w:ind w:left="0" w:firstLine="0"/>
        <w:rPr>
          <w:sz w:val="24"/>
          <w:szCs w:val="24"/>
        </w:rPr>
      </w:pPr>
      <w:r>
        <w:rPr>
          <w:sz w:val="24"/>
          <w:szCs w:val="24"/>
        </w:rPr>
        <w:t xml:space="preserve">A melhor classificada nos termos do subitem anterior terá o direito de encaminhar uma última oferta para desempate, obrigatoriamente em valor inferior ao da primeira colocada, no prazo de </w:t>
      </w:r>
      <w:r>
        <w:rPr>
          <w:b/>
          <w:sz w:val="24"/>
          <w:szCs w:val="24"/>
        </w:rPr>
        <w:t>05 (cinco) minutos</w:t>
      </w:r>
      <w:r>
        <w:rPr>
          <w:sz w:val="24"/>
          <w:szCs w:val="24"/>
        </w:rPr>
        <w:t xml:space="preserve"> controlados pelo sistema, contados após a comunicação automática para tanto.</w:t>
      </w:r>
    </w:p>
    <w:p w:rsidR="00871582" w:rsidRDefault="00870F68">
      <w:pPr>
        <w:pStyle w:val="Nivel3"/>
        <w:numPr>
          <w:ilvl w:val="2"/>
          <w:numId w:val="23"/>
        </w:numPr>
        <w:tabs>
          <w:tab w:val="left" w:pos="993"/>
        </w:tabs>
        <w:ind w:left="0" w:firstLine="0"/>
        <w:rPr>
          <w:sz w:val="24"/>
          <w:szCs w:val="24"/>
        </w:rPr>
      </w:pPr>
      <w:r>
        <w:rPr>
          <w:sz w:val="24"/>
          <w:szCs w:val="24"/>
        </w:rPr>
        <w:t xml:space="preserve">Caso a </w:t>
      </w:r>
      <w:r>
        <w:rPr>
          <w:rFonts w:eastAsia="Zurich BT"/>
          <w:sz w:val="24"/>
          <w:szCs w:val="24"/>
        </w:rPr>
        <w:t>microempresa ou a empresa de pequeno porte</w:t>
      </w:r>
      <w:r>
        <w:rPr>
          <w:sz w:val="24"/>
          <w:szCs w:val="24"/>
        </w:rPr>
        <w:t xml:space="preserve"> melhor classificada desista ou não se manifeste no prazo estabelecido, serão convocadas as demais licitantes </w:t>
      </w:r>
      <w:r>
        <w:rPr>
          <w:rFonts w:eastAsia="Zurich BT"/>
          <w:sz w:val="24"/>
          <w:szCs w:val="24"/>
        </w:rPr>
        <w:t>microempresa e empresa de pequeno porte</w:t>
      </w:r>
      <w:r>
        <w:rPr>
          <w:sz w:val="24"/>
          <w:szCs w:val="24"/>
        </w:rPr>
        <w:t xml:space="preserve"> que se encontrem naquele intervalo de 5% (cinco por cento), na ordem de classificação, para o exercício do mesmo direito, no prazo estabelecido no subitem anterior.</w:t>
      </w:r>
    </w:p>
    <w:p w:rsidR="00871582" w:rsidRDefault="00870F68">
      <w:pPr>
        <w:pStyle w:val="Nivel3"/>
        <w:numPr>
          <w:ilvl w:val="2"/>
          <w:numId w:val="23"/>
        </w:numPr>
        <w:tabs>
          <w:tab w:val="left" w:pos="993"/>
        </w:tabs>
        <w:ind w:left="0" w:firstLine="0"/>
        <w:rPr>
          <w:sz w:val="24"/>
          <w:szCs w:val="24"/>
        </w:rPr>
      </w:pPr>
      <w:r>
        <w:rPr>
          <w:sz w:val="24"/>
          <w:szCs w:val="24"/>
        </w:rPr>
        <w:t xml:space="preserve">No caso de equivalência dos valores apresentados pelas microempresas e empresas de pequeno porte que se encontrem nos intervalos estabelecidos nos subitens anteriores, será realizado </w:t>
      </w:r>
      <w:r>
        <w:rPr>
          <w:b/>
          <w:sz w:val="24"/>
          <w:szCs w:val="24"/>
        </w:rPr>
        <w:t xml:space="preserve">sorteio </w:t>
      </w:r>
      <w:r>
        <w:rPr>
          <w:sz w:val="24"/>
          <w:szCs w:val="24"/>
        </w:rPr>
        <w:t>entre elas para que se identifique aquela que primeiro poderá apresentar melhor oferta.</w:t>
      </w:r>
    </w:p>
    <w:p w:rsidR="00871582" w:rsidRDefault="00870F68">
      <w:pPr>
        <w:pStyle w:val="Nivel2"/>
        <w:numPr>
          <w:ilvl w:val="1"/>
          <w:numId w:val="23"/>
        </w:numPr>
        <w:ind w:left="0" w:right="-2" w:firstLine="0"/>
        <w:rPr>
          <w:rFonts w:eastAsia="Times New Roman"/>
          <w:sz w:val="24"/>
          <w:szCs w:val="24"/>
        </w:rPr>
      </w:pPr>
      <w:r>
        <w:rPr>
          <w:sz w:val="24"/>
          <w:szCs w:val="24"/>
        </w:rPr>
        <w:t xml:space="preserve">Só poderá haver empate entre propostas iguais (não seguidas de lances), ou entre lances finais da fase fechada do modo de disputa aberto e fechado. </w:t>
      </w:r>
    </w:p>
    <w:p w:rsidR="00871582" w:rsidRDefault="00870F68">
      <w:pPr>
        <w:pStyle w:val="Nivel3"/>
        <w:numPr>
          <w:ilvl w:val="2"/>
          <w:numId w:val="23"/>
        </w:numPr>
        <w:tabs>
          <w:tab w:val="left" w:pos="993"/>
        </w:tabs>
        <w:ind w:left="0" w:firstLine="0"/>
        <w:rPr>
          <w:sz w:val="24"/>
          <w:szCs w:val="24"/>
        </w:rPr>
      </w:pPr>
      <w:r>
        <w:rPr>
          <w:sz w:val="24"/>
          <w:szCs w:val="24"/>
        </w:rPr>
        <w:t xml:space="preserve">Havendo eventual empate entre propostas ou lances, o </w:t>
      </w:r>
      <w:r>
        <w:rPr>
          <w:b/>
          <w:sz w:val="24"/>
          <w:szCs w:val="24"/>
        </w:rPr>
        <w:t>critério de desempate</w:t>
      </w:r>
      <w:r>
        <w:rPr>
          <w:sz w:val="24"/>
          <w:szCs w:val="24"/>
        </w:rPr>
        <w:t xml:space="preserve"> será aquele previsto no </w:t>
      </w:r>
      <w:hyperlink r:id="rId29" w:anchor="art60" w:history="1">
        <w:r>
          <w:rPr>
            <w:rStyle w:val="Hyperlink"/>
            <w:rFonts w:eastAsia="Arial"/>
            <w:sz w:val="24"/>
            <w:szCs w:val="24"/>
          </w:rPr>
          <w:t>art</w:t>
        </w:r>
      </w:hyperlink>
      <w:r>
        <w:rPr>
          <w:rStyle w:val="Hyperlink"/>
          <w:sz w:val="24"/>
          <w:szCs w:val="24"/>
        </w:rPr>
        <w:t>. 60 da Lei nº 14.133, de 2021</w:t>
      </w:r>
      <w:r>
        <w:rPr>
          <w:sz w:val="24"/>
          <w:szCs w:val="24"/>
        </w:rPr>
        <w:t>, nesta ordem:</w:t>
      </w:r>
    </w:p>
    <w:p w:rsidR="00871582" w:rsidRDefault="00870F68">
      <w:pPr>
        <w:pStyle w:val="Nivel4"/>
        <w:numPr>
          <w:ilvl w:val="3"/>
          <w:numId w:val="23"/>
        </w:numPr>
        <w:tabs>
          <w:tab w:val="left" w:pos="993"/>
          <w:tab w:val="left" w:pos="1276"/>
          <w:tab w:val="left" w:pos="1418"/>
          <w:tab w:val="left" w:pos="3119"/>
          <w:tab w:val="left" w:pos="3261"/>
        </w:tabs>
        <w:ind w:left="0" w:firstLine="0"/>
        <w:rPr>
          <w:sz w:val="24"/>
          <w:szCs w:val="24"/>
        </w:rPr>
      </w:pPr>
      <w:r>
        <w:rPr>
          <w:sz w:val="24"/>
          <w:szCs w:val="24"/>
        </w:rPr>
        <w:t>disputa final, hipótese em que os licitantes empatados poderão apresentar nova proposta em ato contínuo à classificação;</w:t>
      </w:r>
    </w:p>
    <w:p w:rsidR="00871582" w:rsidRDefault="00870F68">
      <w:pPr>
        <w:pStyle w:val="Nivel4"/>
        <w:numPr>
          <w:ilvl w:val="3"/>
          <w:numId w:val="23"/>
        </w:numPr>
        <w:tabs>
          <w:tab w:val="left" w:pos="993"/>
          <w:tab w:val="left" w:pos="1418"/>
        </w:tabs>
        <w:ind w:left="0" w:firstLine="0"/>
        <w:rPr>
          <w:sz w:val="24"/>
          <w:szCs w:val="24"/>
        </w:rPr>
      </w:pPr>
      <w:r>
        <w:rPr>
          <w:sz w:val="24"/>
          <w:szCs w:val="24"/>
        </w:rPr>
        <w:t>avaliação do desempenho contratual prévio dos licitantes, para a qual deverão preferencialmente ser utilizados registros cadastrais para efeito de atesto de cumprimento de obrigações previstos nesta Lei;</w:t>
      </w:r>
    </w:p>
    <w:p w:rsidR="00871582" w:rsidRDefault="00870F68">
      <w:pPr>
        <w:pStyle w:val="Nivel4"/>
        <w:numPr>
          <w:ilvl w:val="3"/>
          <w:numId w:val="23"/>
        </w:numPr>
        <w:tabs>
          <w:tab w:val="left" w:pos="993"/>
          <w:tab w:val="left" w:pos="1418"/>
        </w:tabs>
        <w:ind w:left="0" w:firstLine="0"/>
        <w:rPr>
          <w:sz w:val="24"/>
          <w:szCs w:val="24"/>
        </w:rPr>
      </w:pPr>
      <w:r>
        <w:rPr>
          <w:sz w:val="24"/>
          <w:szCs w:val="24"/>
        </w:rPr>
        <w:t>desenvolvimento pelo licitante de ações de equidade entre homens e mulheres no ambiente de trabalho, conforme regulamento;</w:t>
      </w:r>
    </w:p>
    <w:p w:rsidR="00871582" w:rsidRDefault="00870F68">
      <w:pPr>
        <w:pStyle w:val="Nivel4"/>
        <w:numPr>
          <w:ilvl w:val="3"/>
          <w:numId w:val="23"/>
        </w:numPr>
        <w:tabs>
          <w:tab w:val="left" w:pos="993"/>
          <w:tab w:val="left" w:pos="1418"/>
        </w:tabs>
        <w:ind w:left="0" w:firstLine="0"/>
        <w:rPr>
          <w:sz w:val="24"/>
          <w:szCs w:val="24"/>
        </w:rPr>
      </w:pPr>
      <w:r>
        <w:rPr>
          <w:sz w:val="24"/>
          <w:szCs w:val="24"/>
        </w:rPr>
        <w:t>desenvolvimento pelo licitante de programa de integridade, conforme orientações dos órgãos de controle.</w:t>
      </w:r>
    </w:p>
    <w:p w:rsidR="00871582" w:rsidRDefault="00870F68">
      <w:pPr>
        <w:pStyle w:val="Nivel3"/>
        <w:numPr>
          <w:ilvl w:val="2"/>
          <w:numId w:val="23"/>
        </w:numPr>
        <w:tabs>
          <w:tab w:val="left" w:pos="993"/>
          <w:tab w:val="left" w:pos="1418"/>
        </w:tabs>
        <w:ind w:left="0" w:firstLine="0"/>
        <w:rPr>
          <w:b/>
          <w:sz w:val="24"/>
          <w:szCs w:val="24"/>
        </w:rPr>
      </w:pPr>
      <w:r>
        <w:rPr>
          <w:b/>
          <w:sz w:val="24"/>
          <w:szCs w:val="24"/>
        </w:rPr>
        <w:t>Persistindo o empate, será assegurada preferência, sucessivamente, aos bens e serviços produzidos ou prestados por:</w:t>
      </w:r>
    </w:p>
    <w:p w:rsidR="00871582" w:rsidRDefault="00870F68">
      <w:pPr>
        <w:pStyle w:val="Nivel4"/>
        <w:numPr>
          <w:ilvl w:val="3"/>
          <w:numId w:val="23"/>
        </w:numPr>
        <w:tabs>
          <w:tab w:val="left" w:pos="993"/>
          <w:tab w:val="left" w:pos="1276"/>
        </w:tabs>
        <w:ind w:left="0" w:firstLine="0"/>
        <w:rPr>
          <w:sz w:val="24"/>
          <w:szCs w:val="24"/>
        </w:rPr>
      </w:pPr>
      <w:bookmarkStart w:id="37" w:name="art60§1i"/>
      <w:bookmarkEnd w:id="37"/>
      <w:r>
        <w:rPr>
          <w:sz w:val="24"/>
          <w:szCs w:val="24"/>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871582" w:rsidRDefault="00870F68">
      <w:pPr>
        <w:pStyle w:val="Nivel4"/>
        <w:numPr>
          <w:ilvl w:val="3"/>
          <w:numId w:val="23"/>
        </w:numPr>
        <w:tabs>
          <w:tab w:val="left" w:pos="993"/>
        </w:tabs>
        <w:ind w:left="0" w:firstLine="0"/>
        <w:rPr>
          <w:sz w:val="24"/>
          <w:szCs w:val="24"/>
        </w:rPr>
      </w:pPr>
      <w:bookmarkStart w:id="38" w:name="art60§1ii"/>
      <w:bookmarkEnd w:id="38"/>
      <w:r>
        <w:rPr>
          <w:sz w:val="24"/>
          <w:szCs w:val="24"/>
        </w:rPr>
        <w:t>empresas brasileiras;</w:t>
      </w:r>
    </w:p>
    <w:p w:rsidR="00871582" w:rsidRDefault="00870F68">
      <w:pPr>
        <w:pStyle w:val="Nivel4"/>
        <w:numPr>
          <w:ilvl w:val="3"/>
          <w:numId w:val="23"/>
        </w:numPr>
        <w:tabs>
          <w:tab w:val="left" w:pos="993"/>
        </w:tabs>
        <w:ind w:left="0" w:firstLine="0"/>
        <w:rPr>
          <w:sz w:val="24"/>
          <w:szCs w:val="24"/>
        </w:rPr>
      </w:pPr>
      <w:bookmarkStart w:id="39" w:name="art60§1iii"/>
      <w:bookmarkEnd w:id="39"/>
      <w:r>
        <w:rPr>
          <w:sz w:val="24"/>
          <w:szCs w:val="24"/>
        </w:rPr>
        <w:lastRenderedPageBreak/>
        <w:t>empresas que invistam em pesquisa e no desenvolvimento de tecnologia no País;</w:t>
      </w:r>
    </w:p>
    <w:p w:rsidR="00871582" w:rsidRDefault="00870F68">
      <w:pPr>
        <w:pStyle w:val="Nivel4"/>
        <w:numPr>
          <w:ilvl w:val="3"/>
          <w:numId w:val="23"/>
        </w:numPr>
        <w:tabs>
          <w:tab w:val="left" w:pos="993"/>
        </w:tabs>
        <w:ind w:left="0" w:firstLine="0"/>
        <w:rPr>
          <w:sz w:val="24"/>
          <w:szCs w:val="24"/>
        </w:rPr>
      </w:pPr>
      <w:bookmarkStart w:id="40" w:name="art60§1iv"/>
      <w:bookmarkEnd w:id="40"/>
      <w:r>
        <w:rPr>
          <w:sz w:val="24"/>
          <w:szCs w:val="24"/>
        </w:rPr>
        <w:t>empresas que comprovem a prática de mitigação, nos termos da </w:t>
      </w:r>
      <w:hyperlink r:id="rId30" w:anchor=":~:text=LEI Nº 12.187%2C DE 29 DE DEZEMBRO DE 2009.&amp;text=Institui a Política Nacional sobre,PNMC e dá outras providências." w:history="1">
        <w:r>
          <w:rPr>
            <w:rStyle w:val="Hyperlink"/>
            <w:sz w:val="24"/>
            <w:szCs w:val="24"/>
          </w:rPr>
          <w:t>Lei nº 12.187, de 29 de dezembro de 2009</w:t>
        </w:r>
      </w:hyperlink>
      <w:r>
        <w:rPr>
          <w:sz w:val="24"/>
          <w:szCs w:val="24"/>
        </w:rPr>
        <w:t>.</w:t>
      </w:r>
    </w:p>
    <w:p w:rsidR="00871582" w:rsidRDefault="00870F68">
      <w:pPr>
        <w:pStyle w:val="Nivel2"/>
        <w:numPr>
          <w:ilvl w:val="1"/>
          <w:numId w:val="23"/>
        </w:numPr>
        <w:ind w:left="0" w:firstLine="0"/>
        <w:rPr>
          <w:sz w:val="24"/>
          <w:szCs w:val="24"/>
        </w:rPr>
      </w:pPr>
      <w:r>
        <w:rPr>
          <w:sz w:val="24"/>
          <w:szCs w:val="24"/>
        </w:rPr>
        <w:t xml:space="preserve">Encerrada a etapa de envio de lances da sessão pública, na hipótese da </w:t>
      </w:r>
      <w:r>
        <w:rPr>
          <w:b/>
          <w:sz w:val="24"/>
          <w:szCs w:val="24"/>
        </w:rPr>
        <w:t xml:space="preserve">proposta do primeiro colocado permanecer acima do preço máximo ou inferior ao desconto </w:t>
      </w:r>
      <w:r>
        <w:rPr>
          <w:sz w:val="24"/>
          <w:szCs w:val="24"/>
        </w:rPr>
        <w:t xml:space="preserve">definido para a contratação, o </w:t>
      </w:r>
      <w:r>
        <w:rPr>
          <w:b/>
          <w:sz w:val="24"/>
          <w:szCs w:val="24"/>
        </w:rPr>
        <w:t>pregoeiro poderá negociar condições mais vantajosas, após definido o resultado do julgamento</w:t>
      </w:r>
      <w:r>
        <w:rPr>
          <w:sz w:val="24"/>
          <w:szCs w:val="24"/>
        </w:rPr>
        <w:t>.</w:t>
      </w:r>
    </w:p>
    <w:p w:rsidR="00871582" w:rsidRDefault="00870F68">
      <w:pPr>
        <w:pStyle w:val="Nivel3"/>
        <w:numPr>
          <w:ilvl w:val="2"/>
          <w:numId w:val="23"/>
        </w:numPr>
        <w:tabs>
          <w:tab w:val="left" w:pos="993"/>
        </w:tabs>
        <w:ind w:left="0" w:firstLine="0"/>
        <w:rPr>
          <w:sz w:val="24"/>
          <w:szCs w:val="24"/>
        </w:rPr>
      </w:pPr>
      <w:r>
        <w:rPr>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871582" w:rsidRDefault="00870F68">
      <w:pPr>
        <w:pStyle w:val="Nivel3"/>
        <w:numPr>
          <w:ilvl w:val="2"/>
          <w:numId w:val="23"/>
        </w:numPr>
        <w:tabs>
          <w:tab w:val="left" w:pos="993"/>
        </w:tabs>
        <w:ind w:left="0" w:firstLine="0"/>
        <w:rPr>
          <w:rFonts w:eastAsia="Times New Roman"/>
          <w:sz w:val="24"/>
          <w:szCs w:val="24"/>
        </w:rPr>
      </w:pPr>
      <w:r>
        <w:rPr>
          <w:rFonts w:eastAsia="Times New Roman"/>
          <w:sz w:val="24"/>
          <w:szCs w:val="24"/>
        </w:rPr>
        <w:t xml:space="preserve">A </w:t>
      </w:r>
      <w:r>
        <w:rPr>
          <w:sz w:val="24"/>
          <w:szCs w:val="24"/>
        </w:rPr>
        <w:t>negociação será realizada por meio do sistema, podendo ser acompanhada pelos demais licitantes.</w:t>
      </w:r>
    </w:p>
    <w:p w:rsidR="00871582" w:rsidRDefault="00870F68">
      <w:pPr>
        <w:pStyle w:val="Nivel3"/>
        <w:numPr>
          <w:ilvl w:val="2"/>
          <w:numId w:val="23"/>
        </w:numPr>
        <w:tabs>
          <w:tab w:val="left" w:pos="993"/>
        </w:tabs>
        <w:ind w:left="0" w:firstLine="0"/>
        <w:rPr>
          <w:sz w:val="24"/>
          <w:szCs w:val="24"/>
        </w:rPr>
      </w:pPr>
      <w:r>
        <w:rPr>
          <w:sz w:val="24"/>
          <w:szCs w:val="24"/>
        </w:rPr>
        <w:t>O resultado da negociação será divulgado a todos os licitantes e anexado aos autos do processo licitatório.</w:t>
      </w:r>
    </w:p>
    <w:p w:rsidR="00871582" w:rsidRDefault="00870F68">
      <w:pPr>
        <w:pStyle w:val="Nivel3"/>
        <w:numPr>
          <w:ilvl w:val="2"/>
          <w:numId w:val="23"/>
        </w:numPr>
        <w:tabs>
          <w:tab w:val="left" w:pos="993"/>
        </w:tabs>
        <w:ind w:left="0" w:firstLine="0"/>
        <w:rPr>
          <w:sz w:val="24"/>
          <w:szCs w:val="24"/>
        </w:rPr>
      </w:pPr>
      <w:r>
        <w:rPr>
          <w:sz w:val="24"/>
          <w:szCs w:val="24"/>
        </w:rPr>
        <w:t xml:space="preserve">O pregoeiro solicitará ao licitante mais bem classificado que, no prazo de </w:t>
      </w:r>
      <w:r>
        <w:rPr>
          <w:b/>
          <w:color w:val="FF0000"/>
          <w:sz w:val="24"/>
          <w:szCs w:val="24"/>
        </w:rPr>
        <w:t>02 (duas) horas</w:t>
      </w:r>
      <w:r>
        <w:rPr>
          <w:sz w:val="24"/>
          <w:szCs w:val="24"/>
        </w:rPr>
        <w:t>, envie a proposta adequada ao último lance ofertado após a negociação realizada, acompanhada, se for o caso, dos documentos complementares, quando necessários à confirmação daqueles exigidos neste Edital e já apresentados.</w:t>
      </w:r>
      <w:bookmarkStart w:id="41" w:name="_Hlk117016948"/>
      <w:bookmarkEnd w:id="41"/>
    </w:p>
    <w:p w:rsidR="00871582" w:rsidRDefault="00870F68">
      <w:pPr>
        <w:pStyle w:val="Nivel3"/>
        <w:numPr>
          <w:ilvl w:val="2"/>
          <w:numId w:val="23"/>
        </w:numPr>
        <w:tabs>
          <w:tab w:val="left" w:pos="993"/>
        </w:tabs>
        <w:ind w:left="0" w:firstLine="0"/>
        <w:rPr>
          <w:iCs/>
          <w:sz w:val="24"/>
          <w:szCs w:val="24"/>
        </w:rPr>
      </w:pPr>
      <w:r>
        <w:rPr>
          <w:sz w:val="24"/>
          <w:szCs w:val="24"/>
        </w:rPr>
        <w:t xml:space="preserve">É </w:t>
      </w:r>
      <w:r>
        <w:rPr>
          <w:b/>
          <w:sz w:val="24"/>
          <w:szCs w:val="24"/>
        </w:rPr>
        <w:t>facultado ao pregoeiro prorrogar</w:t>
      </w:r>
      <w:r>
        <w:rPr>
          <w:sz w:val="24"/>
          <w:szCs w:val="24"/>
        </w:rPr>
        <w:t xml:space="preserve"> o prazo estabelecido, a partir de solicitação fundamentada feita no chat pelo licitante, antes de findo o prazo.</w:t>
      </w:r>
    </w:p>
    <w:p w:rsidR="00871582" w:rsidRDefault="00870F68">
      <w:pPr>
        <w:pStyle w:val="Nivel3"/>
        <w:numPr>
          <w:ilvl w:val="1"/>
          <w:numId w:val="23"/>
        </w:numPr>
        <w:tabs>
          <w:tab w:val="left" w:pos="993"/>
        </w:tabs>
        <w:ind w:left="0" w:firstLine="0"/>
        <w:rPr>
          <w:iCs/>
          <w:sz w:val="24"/>
          <w:szCs w:val="24"/>
        </w:rPr>
      </w:pPr>
      <w:r>
        <w:rPr>
          <w:rFonts w:eastAsiaTheme="minorHAnsi"/>
          <w:sz w:val="24"/>
          <w:szCs w:val="24"/>
          <w:lang w:eastAsia="en-US"/>
        </w:rPr>
        <w:t>Após a negociação do preço, o Pregoeiro iniciará a fase de aceitação e julgamento da proposta.</w:t>
      </w:r>
    </w:p>
    <w:p w:rsidR="00871582" w:rsidRDefault="00871582">
      <w:pPr>
        <w:pStyle w:val="Nivel3"/>
        <w:numPr>
          <w:ilvl w:val="0"/>
          <w:numId w:val="0"/>
        </w:numPr>
        <w:tabs>
          <w:tab w:val="left" w:pos="993"/>
        </w:tabs>
        <w:rPr>
          <w:iCs/>
          <w:sz w:val="24"/>
          <w:szCs w:val="24"/>
        </w:rPr>
      </w:pPr>
      <w:bookmarkStart w:id="42" w:name="EDITALMICROEMPRESA_Copia_1"/>
      <w:bookmarkEnd w:id="42"/>
    </w:p>
    <w:p w:rsidR="00871582" w:rsidRDefault="00870F68">
      <w:pPr>
        <w:pStyle w:val="PargrafodaLista"/>
        <w:numPr>
          <w:ilvl w:val="0"/>
          <w:numId w:val="23"/>
        </w:numPr>
        <w:spacing w:before="0" w:after="0"/>
        <w:ind w:left="0" w:firstLine="0"/>
        <w:contextualSpacing w:val="0"/>
        <w:rPr>
          <w:b/>
          <w:sz w:val="24"/>
          <w:szCs w:val="24"/>
        </w:rPr>
      </w:pPr>
      <w:r>
        <w:rPr>
          <w:b/>
          <w:sz w:val="24"/>
          <w:szCs w:val="24"/>
        </w:rPr>
        <w:t>DA FASE DE JULGAMENTO:</w:t>
      </w:r>
      <w:bookmarkStart w:id="43" w:name="_Ref117019424"/>
    </w:p>
    <w:p w:rsidR="00871582" w:rsidRDefault="00871582">
      <w:pPr>
        <w:pStyle w:val="PargrafodaLista"/>
        <w:spacing w:before="0" w:after="0"/>
        <w:ind w:left="-142"/>
        <w:contextualSpacing w:val="0"/>
        <w:rPr>
          <w:b/>
          <w:sz w:val="24"/>
          <w:szCs w:val="24"/>
          <w:u w:val="single"/>
        </w:rPr>
      </w:pPr>
    </w:p>
    <w:p w:rsidR="00871582" w:rsidRDefault="00870F68">
      <w:pPr>
        <w:pStyle w:val="PargrafodaLista"/>
        <w:numPr>
          <w:ilvl w:val="1"/>
          <w:numId w:val="23"/>
        </w:numPr>
        <w:spacing w:before="0" w:after="0"/>
        <w:ind w:left="0" w:firstLine="0"/>
        <w:contextualSpacing w:val="0"/>
        <w:rPr>
          <w:b/>
          <w:sz w:val="24"/>
          <w:szCs w:val="24"/>
          <w:u w:val="single"/>
        </w:rPr>
      </w:pPr>
      <w:r>
        <w:rPr>
          <w:rFonts w:cs="Arial"/>
          <w:b/>
          <w:sz w:val="24"/>
          <w:szCs w:val="24"/>
        </w:rPr>
        <w:t>Encerrada a etapa de negociação</w:t>
      </w:r>
      <w:r>
        <w:rPr>
          <w:rFonts w:cs="Arial"/>
          <w:sz w:val="24"/>
          <w:szCs w:val="24"/>
        </w:rPr>
        <w:t xml:space="preserve">, o pregoeiro verificará se o licitante provisoriamente classificado em primeiro lugar atende às condições de participação no certame, conforme previsto no </w:t>
      </w:r>
      <w:hyperlink r:id="rId31" w:anchor="art14" w:history="1">
        <w:r>
          <w:rPr>
            <w:rStyle w:val="Hyperlink"/>
            <w:rFonts w:cs="Arial"/>
            <w:sz w:val="24"/>
            <w:szCs w:val="24"/>
          </w:rPr>
          <w:t>art. 14 da Lei nº 14.133/2021</w:t>
        </w:r>
      </w:hyperlink>
      <w:r>
        <w:rPr>
          <w:rFonts w:cs="Arial"/>
          <w:sz w:val="24"/>
          <w:szCs w:val="24"/>
        </w:rPr>
        <w:t xml:space="preserve">, legislação correlata e no </w:t>
      </w:r>
      <w:r>
        <w:rPr>
          <w:rFonts w:cs="Arial"/>
          <w:b/>
          <w:sz w:val="24"/>
          <w:szCs w:val="24"/>
        </w:rPr>
        <w:t xml:space="preserve">item </w:t>
      </w:r>
      <w:r>
        <w:rPr>
          <w:rFonts w:cs="Arial"/>
          <w:b/>
          <w:sz w:val="24"/>
          <w:szCs w:val="24"/>
        </w:rPr>
        <w:fldChar w:fldCharType="begin"/>
      </w:r>
      <w:r>
        <w:rPr>
          <w:rFonts w:cs="Arial"/>
          <w:b/>
          <w:sz w:val="24"/>
          <w:szCs w:val="24"/>
        </w:rPr>
        <w:instrText xml:space="preserve"> REF _Ref117000692 \r \h </w:instrText>
      </w:r>
      <w:r>
        <w:rPr>
          <w:rFonts w:cs="Arial"/>
          <w:b/>
          <w:sz w:val="24"/>
          <w:szCs w:val="24"/>
        </w:rPr>
      </w:r>
      <w:r>
        <w:rPr>
          <w:rFonts w:cs="Arial"/>
          <w:b/>
          <w:sz w:val="24"/>
          <w:szCs w:val="24"/>
        </w:rPr>
        <w:fldChar w:fldCharType="separate"/>
      </w:r>
      <w:r w:rsidR="00380191">
        <w:rPr>
          <w:rFonts w:cs="Arial"/>
          <w:b/>
          <w:sz w:val="24"/>
          <w:szCs w:val="24"/>
        </w:rPr>
        <w:t>6.5</w:t>
      </w:r>
      <w:r>
        <w:rPr>
          <w:rFonts w:cs="Arial"/>
          <w:b/>
          <w:sz w:val="24"/>
          <w:szCs w:val="24"/>
        </w:rPr>
        <w:fldChar w:fldCharType="end"/>
      </w:r>
      <w:r>
        <w:rPr>
          <w:rFonts w:cs="Arial"/>
          <w:sz w:val="24"/>
          <w:szCs w:val="24"/>
        </w:rPr>
        <w:t xml:space="preserve"> do edital, </w:t>
      </w:r>
      <w:bookmarkEnd w:id="43"/>
      <w:r>
        <w:rPr>
          <w:rFonts w:cs="Arial"/>
          <w:sz w:val="24"/>
          <w:szCs w:val="24"/>
          <w:lang w:eastAsia="ar-SA"/>
        </w:rPr>
        <w:t>especialmente quanto à existência de sanção que impeça a participação no certame ou a futura contratação, mediante a consulta aos seguintes cadastros:</w:t>
      </w:r>
    </w:p>
    <w:p w:rsidR="00871582" w:rsidRDefault="00870F68">
      <w:pPr>
        <w:pStyle w:val="PargrafodaLista"/>
        <w:numPr>
          <w:ilvl w:val="2"/>
          <w:numId w:val="23"/>
        </w:numPr>
        <w:tabs>
          <w:tab w:val="left" w:pos="993"/>
        </w:tabs>
        <w:spacing w:before="0" w:after="0"/>
        <w:ind w:left="0" w:firstLine="0"/>
        <w:contextualSpacing w:val="0"/>
        <w:rPr>
          <w:b/>
          <w:sz w:val="24"/>
          <w:szCs w:val="24"/>
          <w:u w:val="single"/>
        </w:rPr>
      </w:pPr>
      <w:r>
        <w:rPr>
          <w:b/>
          <w:sz w:val="24"/>
          <w:szCs w:val="24"/>
          <w:lang w:eastAsia="ar-SA"/>
        </w:rPr>
        <w:t>SICAF</w:t>
      </w:r>
      <w:r>
        <w:rPr>
          <w:lang w:eastAsia="ar-SA"/>
        </w:rPr>
        <w:t xml:space="preserve">;  </w:t>
      </w:r>
    </w:p>
    <w:p w:rsidR="00871582" w:rsidRDefault="00870F68">
      <w:pPr>
        <w:pStyle w:val="PargrafodaLista"/>
        <w:numPr>
          <w:ilvl w:val="2"/>
          <w:numId w:val="23"/>
        </w:numPr>
        <w:tabs>
          <w:tab w:val="left" w:pos="993"/>
        </w:tabs>
        <w:spacing w:before="0" w:after="0"/>
        <w:ind w:left="0" w:firstLine="0"/>
        <w:contextualSpacing w:val="0"/>
        <w:rPr>
          <w:b/>
          <w:sz w:val="24"/>
          <w:szCs w:val="24"/>
          <w:u w:val="single"/>
        </w:rPr>
      </w:pPr>
      <w:r>
        <w:rPr>
          <w:rFonts w:cs="Arial"/>
          <w:sz w:val="24"/>
          <w:szCs w:val="24"/>
          <w:lang w:eastAsia="ar-SA"/>
        </w:rPr>
        <w:t xml:space="preserve">Cadastro Nacional de Empresas Inidôneas e Suspensas - </w:t>
      </w:r>
      <w:r>
        <w:rPr>
          <w:rFonts w:cs="Arial"/>
          <w:b/>
          <w:sz w:val="24"/>
          <w:szCs w:val="24"/>
          <w:lang w:eastAsia="ar-SA"/>
        </w:rPr>
        <w:t>CEIS</w:t>
      </w:r>
      <w:r>
        <w:rPr>
          <w:rFonts w:cs="Arial"/>
          <w:sz w:val="24"/>
          <w:szCs w:val="24"/>
          <w:lang w:eastAsia="ar-SA"/>
        </w:rPr>
        <w:t>, mantido pela Controladoria-Geral da União (</w:t>
      </w:r>
      <w:hyperlink r:id="rId32">
        <w:r>
          <w:rPr>
            <w:rStyle w:val="Hyperlink"/>
            <w:rFonts w:cs="Arial"/>
            <w:sz w:val="24"/>
            <w:szCs w:val="24"/>
            <w:lang w:eastAsia="ar-SA"/>
          </w:rPr>
          <w:t>https://www.portaltransparencia.gov.br/sancoes/ceis</w:t>
        </w:r>
      </w:hyperlink>
      <w:r>
        <w:rPr>
          <w:rFonts w:cs="Arial"/>
          <w:sz w:val="24"/>
          <w:szCs w:val="24"/>
          <w:lang w:eastAsia="ar-SA"/>
        </w:rPr>
        <w:t xml:space="preserve">); e </w:t>
      </w:r>
    </w:p>
    <w:p w:rsidR="00871582" w:rsidRDefault="00870F68">
      <w:pPr>
        <w:pStyle w:val="PargrafodaLista"/>
        <w:numPr>
          <w:ilvl w:val="2"/>
          <w:numId w:val="23"/>
        </w:numPr>
        <w:tabs>
          <w:tab w:val="left" w:pos="993"/>
        </w:tabs>
        <w:spacing w:before="0" w:after="0"/>
        <w:ind w:left="0" w:firstLine="0"/>
        <w:contextualSpacing w:val="0"/>
        <w:rPr>
          <w:b/>
          <w:sz w:val="24"/>
          <w:szCs w:val="24"/>
          <w:u w:val="single"/>
        </w:rPr>
      </w:pPr>
      <w:r>
        <w:rPr>
          <w:rFonts w:cs="Arial"/>
          <w:sz w:val="24"/>
          <w:szCs w:val="24"/>
          <w:lang w:eastAsia="ar-SA"/>
        </w:rPr>
        <w:t xml:space="preserve">Cadastro Nacional de Empresas Punidas – </w:t>
      </w:r>
      <w:r>
        <w:rPr>
          <w:rFonts w:cs="Arial"/>
          <w:b/>
          <w:sz w:val="24"/>
          <w:szCs w:val="24"/>
          <w:lang w:eastAsia="ar-SA"/>
        </w:rPr>
        <w:t>CNEP</w:t>
      </w:r>
      <w:r>
        <w:rPr>
          <w:rFonts w:cs="Arial"/>
          <w:sz w:val="24"/>
          <w:szCs w:val="24"/>
          <w:lang w:eastAsia="ar-SA"/>
        </w:rPr>
        <w:t>, mantido pela Controladoria-Geral da União (</w:t>
      </w:r>
      <w:hyperlink r:id="rId33">
        <w:r>
          <w:rPr>
            <w:rStyle w:val="Hyperlink"/>
            <w:rFonts w:cs="Arial"/>
            <w:sz w:val="24"/>
            <w:szCs w:val="24"/>
            <w:lang w:eastAsia="ar-SA"/>
          </w:rPr>
          <w:t>https://www.portaltransparencia.gov.br/sancoes/cnep</w:t>
        </w:r>
      </w:hyperlink>
      <w:r>
        <w:rPr>
          <w:rFonts w:cs="Arial"/>
          <w:sz w:val="24"/>
          <w:szCs w:val="24"/>
          <w:lang w:eastAsia="ar-SA"/>
        </w:rPr>
        <w:t>).</w:t>
      </w:r>
    </w:p>
    <w:p w:rsidR="00871582" w:rsidRDefault="00870F68">
      <w:pPr>
        <w:pStyle w:val="Nivel2"/>
        <w:numPr>
          <w:ilvl w:val="1"/>
          <w:numId w:val="23"/>
        </w:numPr>
        <w:ind w:left="0" w:firstLine="0"/>
        <w:rPr>
          <w:sz w:val="24"/>
          <w:szCs w:val="24"/>
        </w:rPr>
      </w:pPr>
      <w:r>
        <w:rPr>
          <w:sz w:val="24"/>
          <w:szCs w:val="24"/>
        </w:rPr>
        <w:lastRenderedPageBreak/>
        <w:t xml:space="preserve">A consulta aos cadastros será realizada em nome da empresa licitante e também de seu sócio majoritário, por força da vedação de que trata o </w:t>
      </w:r>
      <w:hyperlink r:id="rId34" w:anchor=":~:text=às seguintes cominações%3A-,Art.,nº 12.120%2C de 2009)." w:history="1">
        <w:r>
          <w:rPr>
            <w:rStyle w:val="Hyperlink"/>
            <w:sz w:val="24"/>
            <w:szCs w:val="24"/>
          </w:rPr>
          <w:t>artigo 12 da Lei n° 8.429, de 1992</w:t>
        </w:r>
      </w:hyperlink>
      <w:r>
        <w:rPr>
          <w:sz w:val="24"/>
          <w:szCs w:val="24"/>
        </w:rPr>
        <w:t>.</w:t>
      </w:r>
    </w:p>
    <w:p w:rsidR="00871582" w:rsidRDefault="00870F68">
      <w:pPr>
        <w:pStyle w:val="Nivel2"/>
        <w:numPr>
          <w:ilvl w:val="1"/>
          <w:numId w:val="23"/>
        </w:numPr>
        <w:ind w:left="0" w:firstLine="0"/>
        <w:rPr>
          <w:sz w:val="24"/>
          <w:szCs w:val="24"/>
        </w:rPr>
      </w:pPr>
      <w:r>
        <w:rPr>
          <w:sz w:val="24"/>
          <w:szCs w:val="24"/>
        </w:rPr>
        <w:t>Caso conste na Consulta de Situação do l</w:t>
      </w:r>
      <w:r>
        <w:rPr>
          <w:color w:val="auto"/>
          <w:sz w:val="24"/>
          <w:szCs w:val="24"/>
        </w:rPr>
        <w:t xml:space="preserve">icitante </w:t>
      </w:r>
      <w:r>
        <w:rPr>
          <w:sz w:val="24"/>
          <w:szCs w:val="24"/>
        </w:rPr>
        <w:t xml:space="preserve">a </w:t>
      </w:r>
      <w:r>
        <w:rPr>
          <w:b/>
          <w:sz w:val="24"/>
          <w:szCs w:val="24"/>
        </w:rPr>
        <w:t>existência de Ocorrências Impeditivas Indiretas</w:t>
      </w:r>
      <w:r>
        <w:rPr>
          <w:sz w:val="24"/>
          <w:szCs w:val="24"/>
        </w:rPr>
        <w:t xml:space="preserve">, o </w:t>
      </w:r>
      <w:r>
        <w:rPr>
          <w:b/>
          <w:color w:val="FF0000"/>
          <w:sz w:val="24"/>
          <w:szCs w:val="24"/>
        </w:rPr>
        <w:t>agente de contratação diligenciará</w:t>
      </w:r>
      <w:r>
        <w:rPr>
          <w:color w:val="auto"/>
          <w:sz w:val="24"/>
          <w:szCs w:val="24"/>
        </w:rPr>
        <w:t xml:space="preserve"> para v</w:t>
      </w:r>
      <w:r>
        <w:rPr>
          <w:sz w:val="24"/>
          <w:szCs w:val="24"/>
        </w:rPr>
        <w:t>erificar se houve fraude por parte das empresas apontadas no Relatório de Ocorrências Impeditivas Indiretas. (</w:t>
      </w:r>
      <w:hyperlink r:id="rId35" w:anchor="art29" w:history="1">
        <w:r>
          <w:rPr>
            <w:rStyle w:val="Hyperlink"/>
            <w:sz w:val="24"/>
            <w:szCs w:val="24"/>
          </w:rPr>
          <w:t xml:space="preserve">IN nº 3/2018, art. 29, </w:t>
        </w:r>
      </w:hyperlink>
      <w:r>
        <w:rPr>
          <w:rStyle w:val="Hyperlink"/>
          <w:i/>
          <w:iCs/>
          <w:sz w:val="24"/>
          <w:szCs w:val="24"/>
        </w:rPr>
        <w:t>caput</w:t>
      </w:r>
      <w:r>
        <w:rPr>
          <w:sz w:val="24"/>
          <w:szCs w:val="24"/>
        </w:rPr>
        <w:t>).</w:t>
      </w:r>
    </w:p>
    <w:p w:rsidR="00871582" w:rsidRDefault="00870F68">
      <w:pPr>
        <w:pStyle w:val="Nivel3"/>
        <w:numPr>
          <w:ilvl w:val="2"/>
          <w:numId w:val="23"/>
        </w:numPr>
        <w:tabs>
          <w:tab w:val="left" w:pos="993"/>
        </w:tabs>
        <w:ind w:left="0" w:firstLine="0"/>
        <w:rPr>
          <w:sz w:val="24"/>
          <w:szCs w:val="24"/>
        </w:rPr>
      </w:pPr>
      <w:r>
        <w:rPr>
          <w:sz w:val="24"/>
          <w:szCs w:val="24"/>
        </w:rPr>
        <w:t>A tentativa de burla será verificada por meio dos vínculos societários, linhas de fornecimento similares, dentre outros. (</w:t>
      </w:r>
      <w:hyperlink r:id="rId36">
        <w:r>
          <w:rPr>
            <w:rStyle w:val="Hyperlink"/>
            <w:sz w:val="24"/>
            <w:szCs w:val="24"/>
          </w:rPr>
          <w:t>IN nº 3/2018, art. 29, §1º</w:t>
        </w:r>
      </w:hyperlink>
      <w:r>
        <w:rPr>
          <w:sz w:val="24"/>
          <w:szCs w:val="24"/>
        </w:rPr>
        <w:t>).</w:t>
      </w:r>
    </w:p>
    <w:p w:rsidR="00871582" w:rsidRDefault="00870F68">
      <w:pPr>
        <w:pStyle w:val="Nivel3"/>
        <w:numPr>
          <w:ilvl w:val="2"/>
          <w:numId w:val="23"/>
        </w:numPr>
        <w:tabs>
          <w:tab w:val="left" w:pos="993"/>
        </w:tabs>
        <w:ind w:left="0" w:firstLine="0"/>
        <w:rPr>
          <w:sz w:val="24"/>
          <w:szCs w:val="24"/>
        </w:rPr>
      </w:pPr>
      <w:r>
        <w:rPr>
          <w:sz w:val="24"/>
          <w:szCs w:val="24"/>
        </w:rPr>
        <w:t>O licitante será convocado para manifestação previamente a uma eventual desclassificação. (</w:t>
      </w:r>
      <w:hyperlink r:id="rId37">
        <w:r>
          <w:rPr>
            <w:rStyle w:val="Hyperlink"/>
            <w:sz w:val="24"/>
            <w:szCs w:val="24"/>
          </w:rPr>
          <w:t>IN nº 3/2018, art. 29, §2º</w:t>
        </w:r>
      </w:hyperlink>
      <w:r>
        <w:rPr>
          <w:sz w:val="24"/>
          <w:szCs w:val="24"/>
        </w:rPr>
        <w:t>).</w:t>
      </w:r>
    </w:p>
    <w:p w:rsidR="00871582" w:rsidRDefault="00870F68">
      <w:pPr>
        <w:pStyle w:val="Nivel3"/>
        <w:numPr>
          <w:ilvl w:val="2"/>
          <w:numId w:val="23"/>
        </w:numPr>
        <w:tabs>
          <w:tab w:val="left" w:pos="993"/>
        </w:tabs>
        <w:ind w:left="0" w:firstLine="0"/>
        <w:rPr>
          <w:sz w:val="24"/>
          <w:szCs w:val="24"/>
        </w:rPr>
      </w:pPr>
      <w:r>
        <w:rPr>
          <w:sz w:val="24"/>
          <w:szCs w:val="24"/>
        </w:rPr>
        <w:t>Constatada a existência de sanção, o licitante será reputado inabilitado, por falta de condição de participação.</w:t>
      </w:r>
    </w:p>
    <w:p w:rsidR="00871582" w:rsidRDefault="00870F68">
      <w:pPr>
        <w:pStyle w:val="Nivel2"/>
        <w:numPr>
          <w:ilvl w:val="1"/>
          <w:numId w:val="23"/>
        </w:numPr>
        <w:ind w:left="0" w:firstLine="0"/>
        <w:rPr>
          <w:sz w:val="24"/>
          <w:szCs w:val="24"/>
        </w:rPr>
      </w:pPr>
      <w:r>
        <w:rPr>
          <w:sz w:val="24"/>
          <w:szCs w:val="24"/>
        </w:rPr>
        <w:t>Caso o licitante provisoriamente classificado em primeiro lugar tenha se utilizado de algum tratamento favorecido às ME/EPPs, o pregoeiro verificará se faz jus ao benefício, em conformidade com os</w:t>
      </w:r>
      <w:r>
        <w:rPr>
          <w:b/>
          <w:sz w:val="24"/>
          <w:szCs w:val="24"/>
        </w:rPr>
        <w:t xml:space="preserve"> </w:t>
      </w:r>
      <w:r>
        <w:rPr>
          <w:b/>
          <w:color w:val="auto"/>
          <w:sz w:val="24"/>
          <w:szCs w:val="24"/>
        </w:rPr>
        <w:t xml:space="preserve">itens </w:t>
      </w:r>
      <w:r>
        <w:rPr>
          <w:b/>
          <w:color w:val="auto"/>
          <w:sz w:val="24"/>
          <w:szCs w:val="24"/>
        </w:rPr>
        <w:fldChar w:fldCharType="begin"/>
      </w:r>
      <w:r>
        <w:rPr>
          <w:b/>
          <w:color w:val="auto"/>
          <w:sz w:val="24"/>
          <w:szCs w:val="24"/>
        </w:rPr>
        <w:instrText xml:space="preserve"> REF _Ref117015508 \r \h </w:instrText>
      </w:r>
      <w:r>
        <w:rPr>
          <w:b/>
          <w:color w:val="auto"/>
          <w:sz w:val="24"/>
          <w:szCs w:val="24"/>
        </w:rPr>
      </w:r>
      <w:r>
        <w:rPr>
          <w:b/>
          <w:color w:val="auto"/>
          <w:sz w:val="24"/>
          <w:szCs w:val="24"/>
        </w:rPr>
        <w:fldChar w:fldCharType="separate"/>
      </w:r>
      <w:r w:rsidR="00380191">
        <w:rPr>
          <w:bCs/>
          <w:color w:val="auto"/>
          <w:sz w:val="24"/>
          <w:szCs w:val="24"/>
        </w:rPr>
        <w:t>Erro! Fonte de referência não encontrada.</w:t>
      </w:r>
      <w:r>
        <w:rPr>
          <w:b/>
          <w:color w:val="auto"/>
          <w:sz w:val="24"/>
          <w:szCs w:val="24"/>
        </w:rPr>
        <w:fldChar w:fldCharType="end"/>
      </w:r>
      <w:r>
        <w:rPr>
          <w:b/>
          <w:color w:val="auto"/>
          <w:sz w:val="24"/>
          <w:szCs w:val="24"/>
        </w:rPr>
        <w:t xml:space="preserve"> e </w:t>
      </w:r>
      <w:r>
        <w:rPr>
          <w:b/>
          <w:color w:val="auto"/>
          <w:sz w:val="24"/>
          <w:szCs w:val="24"/>
        </w:rPr>
        <w:fldChar w:fldCharType="begin"/>
      </w:r>
      <w:r>
        <w:rPr>
          <w:b/>
          <w:color w:val="auto"/>
          <w:sz w:val="24"/>
          <w:szCs w:val="24"/>
        </w:rPr>
        <w:instrText xml:space="preserve"> REF _Ref117000019 \r \h </w:instrText>
      </w:r>
      <w:r>
        <w:rPr>
          <w:b/>
          <w:color w:val="auto"/>
          <w:sz w:val="24"/>
          <w:szCs w:val="24"/>
        </w:rPr>
      </w:r>
      <w:r>
        <w:rPr>
          <w:b/>
          <w:color w:val="auto"/>
          <w:sz w:val="24"/>
          <w:szCs w:val="24"/>
        </w:rPr>
        <w:fldChar w:fldCharType="separate"/>
      </w:r>
      <w:r w:rsidR="00380191">
        <w:rPr>
          <w:b/>
          <w:color w:val="auto"/>
          <w:sz w:val="24"/>
          <w:szCs w:val="24"/>
        </w:rPr>
        <w:t>7.6</w:t>
      </w:r>
      <w:r>
        <w:rPr>
          <w:b/>
          <w:color w:val="auto"/>
          <w:sz w:val="24"/>
          <w:szCs w:val="24"/>
        </w:rPr>
        <w:fldChar w:fldCharType="end"/>
      </w:r>
      <w:r>
        <w:rPr>
          <w:sz w:val="24"/>
          <w:szCs w:val="24"/>
        </w:rPr>
        <w:t xml:space="preserve"> deste edital.</w:t>
      </w:r>
    </w:p>
    <w:p w:rsidR="00871582" w:rsidRDefault="00870F68">
      <w:pPr>
        <w:pStyle w:val="Nivel2"/>
        <w:numPr>
          <w:ilvl w:val="1"/>
          <w:numId w:val="23"/>
        </w:numPr>
        <w:ind w:left="0" w:firstLine="0"/>
        <w:rPr>
          <w:b/>
          <w:sz w:val="24"/>
          <w:szCs w:val="24"/>
        </w:rPr>
      </w:pPr>
      <w:r>
        <w:rPr>
          <w:sz w:val="24"/>
          <w:szCs w:val="24"/>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8" w:anchor="art29" w:history="1">
        <w:r>
          <w:rPr>
            <w:rStyle w:val="Hyperlink"/>
            <w:sz w:val="24"/>
            <w:szCs w:val="24"/>
          </w:rPr>
          <w:t>artigo 29 a 35 da IN SEGES nº 73, de 30 de setembro de 2022</w:t>
        </w:r>
      </w:hyperlink>
      <w:r>
        <w:rPr>
          <w:sz w:val="24"/>
          <w:szCs w:val="24"/>
        </w:rPr>
        <w:t>.</w:t>
      </w:r>
    </w:p>
    <w:p w:rsidR="00871582" w:rsidRDefault="00870F68">
      <w:pPr>
        <w:pStyle w:val="Nivel2"/>
        <w:numPr>
          <w:ilvl w:val="1"/>
          <w:numId w:val="23"/>
        </w:numPr>
        <w:ind w:left="0" w:firstLine="0"/>
        <w:rPr>
          <w:b/>
          <w:sz w:val="24"/>
          <w:szCs w:val="24"/>
        </w:rPr>
      </w:pPr>
      <w:r>
        <w:rPr>
          <w:b/>
          <w:sz w:val="24"/>
          <w:szCs w:val="24"/>
        </w:rPr>
        <w:t xml:space="preserve">Será desclassificada a proposta vencedora que: </w:t>
      </w:r>
    </w:p>
    <w:p w:rsidR="00871582" w:rsidRDefault="00870F68">
      <w:pPr>
        <w:pStyle w:val="Nivel3"/>
        <w:numPr>
          <w:ilvl w:val="2"/>
          <w:numId w:val="23"/>
        </w:numPr>
        <w:tabs>
          <w:tab w:val="left" w:pos="993"/>
        </w:tabs>
        <w:ind w:left="0" w:firstLine="0"/>
        <w:rPr>
          <w:sz w:val="24"/>
          <w:szCs w:val="24"/>
        </w:rPr>
      </w:pPr>
      <w:r>
        <w:rPr>
          <w:sz w:val="24"/>
          <w:szCs w:val="24"/>
        </w:rPr>
        <w:t>contiver vícios insanáveis;</w:t>
      </w:r>
    </w:p>
    <w:p w:rsidR="00871582" w:rsidRDefault="00870F68">
      <w:pPr>
        <w:pStyle w:val="Nivel3"/>
        <w:numPr>
          <w:ilvl w:val="2"/>
          <w:numId w:val="23"/>
        </w:numPr>
        <w:tabs>
          <w:tab w:val="left" w:pos="993"/>
        </w:tabs>
        <w:ind w:left="0" w:firstLine="0"/>
        <w:rPr>
          <w:sz w:val="24"/>
          <w:szCs w:val="24"/>
        </w:rPr>
      </w:pPr>
      <w:r>
        <w:rPr>
          <w:sz w:val="24"/>
          <w:szCs w:val="24"/>
        </w:rPr>
        <w:t>não obedecer às especificações técnicas contidas no Termo de Referência;</w:t>
      </w:r>
    </w:p>
    <w:p w:rsidR="00871582" w:rsidRDefault="00870F68">
      <w:pPr>
        <w:pStyle w:val="Nivel3"/>
        <w:numPr>
          <w:ilvl w:val="2"/>
          <w:numId w:val="23"/>
        </w:numPr>
        <w:tabs>
          <w:tab w:val="left" w:pos="993"/>
        </w:tabs>
        <w:ind w:left="0" w:firstLine="0"/>
        <w:rPr>
          <w:sz w:val="24"/>
          <w:szCs w:val="24"/>
        </w:rPr>
      </w:pPr>
      <w:r>
        <w:rPr>
          <w:sz w:val="24"/>
          <w:szCs w:val="24"/>
        </w:rPr>
        <w:t>apresentar preços inexequíveis ou permanecerem acima do preço máximo definido para a contratação;</w:t>
      </w:r>
    </w:p>
    <w:p w:rsidR="00871582" w:rsidRDefault="00870F68">
      <w:pPr>
        <w:pStyle w:val="Nivel3"/>
        <w:numPr>
          <w:ilvl w:val="2"/>
          <w:numId w:val="23"/>
        </w:numPr>
        <w:tabs>
          <w:tab w:val="left" w:pos="993"/>
        </w:tabs>
        <w:ind w:left="0" w:firstLine="0"/>
        <w:rPr>
          <w:sz w:val="24"/>
          <w:szCs w:val="24"/>
        </w:rPr>
      </w:pPr>
      <w:r>
        <w:rPr>
          <w:sz w:val="24"/>
          <w:szCs w:val="24"/>
        </w:rPr>
        <w:t>não tiverem sua exequibilidade demonstrada, quando exigido pela Administração;</w:t>
      </w:r>
    </w:p>
    <w:p w:rsidR="00871582" w:rsidRDefault="00870F68">
      <w:pPr>
        <w:pStyle w:val="Nivel3"/>
        <w:numPr>
          <w:ilvl w:val="2"/>
          <w:numId w:val="23"/>
        </w:numPr>
        <w:tabs>
          <w:tab w:val="left" w:pos="993"/>
        </w:tabs>
        <w:ind w:left="0" w:firstLine="0"/>
        <w:rPr>
          <w:sz w:val="24"/>
          <w:szCs w:val="24"/>
        </w:rPr>
      </w:pPr>
      <w:r>
        <w:rPr>
          <w:sz w:val="24"/>
          <w:szCs w:val="24"/>
        </w:rPr>
        <w:t>apresentar desconformidade com quaisquer outras exigências deste Edital ou seus anexos, desde que insanável.</w:t>
      </w:r>
    </w:p>
    <w:p w:rsidR="00871582" w:rsidRDefault="00870F68">
      <w:pPr>
        <w:pStyle w:val="Nivel2"/>
        <w:numPr>
          <w:ilvl w:val="1"/>
          <w:numId w:val="23"/>
        </w:numPr>
        <w:ind w:left="0" w:firstLine="0"/>
        <w:rPr>
          <w:b/>
          <w:bCs/>
          <w:sz w:val="24"/>
          <w:szCs w:val="24"/>
        </w:rPr>
      </w:pPr>
      <w:r>
        <w:rPr>
          <w:sz w:val="24"/>
          <w:szCs w:val="24"/>
        </w:rPr>
        <w:t xml:space="preserve">No caso de bens e serviços em geral, é indício de inexequibilidade das propostas </w:t>
      </w:r>
      <w:r>
        <w:rPr>
          <w:b/>
          <w:color w:val="FF0000"/>
          <w:sz w:val="24"/>
          <w:szCs w:val="24"/>
        </w:rPr>
        <w:t>valores inferiores a 50% (cinquenta por cento) do valor orçado pela Administração</w:t>
      </w:r>
      <w:r>
        <w:rPr>
          <w:sz w:val="24"/>
          <w:szCs w:val="24"/>
        </w:rPr>
        <w:t>.</w:t>
      </w:r>
    </w:p>
    <w:p w:rsidR="00871582" w:rsidRDefault="00870F68">
      <w:pPr>
        <w:pStyle w:val="Nivel3"/>
        <w:numPr>
          <w:ilvl w:val="2"/>
          <w:numId w:val="23"/>
        </w:numPr>
        <w:tabs>
          <w:tab w:val="left" w:pos="993"/>
        </w:tabs>
        <w:ind w:left="0" w:firstLine="0"/>
        <w:rPr>
          <w:sz w:val="24"/>
          <w:szCs w:val="24"/>
        </w:rPr>
      </w:pPr>
      <w:r>
        <w:rPr>
          <w:sz w:val="24"/>
          <w:szCs w:val="24"/>
        </w:rPr>
        <w:t xml:space="preserve">A inexequibilidade, na hipótese de que trata o </w:t>
      </w:r>
      <w:r>
        <w:rPr>
          <w:b/>
          <w:bCs/>
          <w:sz w:val="24"/>
          <w:szCs w:val="24"/>
        </w:rPr>
        <w:t>caput</w:t>
      </w:r>
      <w:r>
        <w:rPr>
          <w:sz w:val="24"/>
          <w:szCs w:val="24"/>
        </w:rPr>
        <w:t>, só será considerada após diligência do pregoeiro, que comprove:</w:t>
      </w:r>
    </w:p>
    <w:p w:rsidR="00871582" w:rsidRDefault="00870F68">
      <w:pPr>
        <w:pStyle w:val="Nivel4"/>
        <w:numPr>
          <w:ilvl w:val="3"/>
          <w:numId w:val="23"/>
        </w:numPr>
        <w:tabs>
          <w:tab w:val="left" w:pos="993"/>
        </w:tabs>
        <w:ind w:left="0" w:firstLine="0"/>
        <w:rPr>
          <w:sz w:val="24"/>
          <w:szCs w:val="24"/>
        </w:rPr>
      </w:pPr>
      <w:r>
        <w:rPr>
          <w:sz w:val="24"/>
          <w:szCs w:val="24"/>
        </w:rPr>
        <w:t>que o custo do licitante ultrapassa o valor da proposta; e</w:t>
      </w:r>
    </w:p>
    <w:p w:rsidR="00871582" w:rsidRDefault="00870F68">
      <w:pPr>
        <w:pStyle w:val="Nivel4"/>
        <w:numPr>
          <w:ilvl w:val="3"/>
          <w:numId w:val="23"/>
        </w:numPr>
        <w:tabs>
          <w:tab w:val="left" w:pos="993"/>
        </w:tabs>
        <w:ind w:left="0" w:firstLine="0"/>
        <w:rPr>
          <w:sz w:val="24"/>
          <w:szCs w:val="24"/>
        </w:rPr>
      </w:pPr>
      <w:r>
        <w:rPr>
          <w:sz w:val="24"/>
          <w:szCs w:val="24"/>
        </w:rPr>
        <w:lastRenderedPageBreak/>
        <w:t>inexistirem custos de oportunidade capazes de justificar o vulto da oferta.</w:t>
      </w:r>
    </w:p>
    <w:p w:rsidR="00871582" w:rsidRDefault="00870F68">
      <w:pPr>
        <w:pStyle w:val="Nivel3"/>
        <w:numPr>
          <w:ilvl w:val="2"/>
          <w:numId w:val="23"/>
        </w:numPr>
        <w:tabs>
          <w:tab w:val="left" w:pos="993"/>
        </w:tabs>
        <w:ind w:left="0" w:firstLine="0"/>
        <w:rPr>
          <w:sz w:val="24"/>
          <w:szCs w:val="24"/>
        </w:rPr>
      </w:pPr>
      <w:bookmarkStart w:id="44" w:name="_Hlk135304834"/>
      <w:r>
        <w:rPr>
          <w:sz w:val="24"/>
          <w:szCs w:val="24"/>
        </w:rPr>
        <w:t xml:space="preserve">Será exigida </w:t>
      </w:r>
      <w:r>
        <w:rPr>
          <w:b/>
          <w:sz w:val="24"/>
          <w:szCs w:val="24"/>
        </w:rPr>
        <w:t xml:space="preserve">garantia </w:t>
      </w:r>
      <w:r>
        <w:rPr>
          <w:sz w:val="24"/>
          <w:szCs w:val="24"/>
        </w:rPr>
        <w:t xml:space="preserve">adicional do licitante vencedor cuja proposta for inferior a </w:t>
      </w:r>
      <w:r>
        <w:rPr>
          <w:b/>
          <w:sz w:val="24"/>
          <w:szCs w:val="24"/>
        </w:rPr>
        <w:t>85% (oitenta e cinco por cento)</w:t>
      </w:r>
      <w:r>
        <w:rPr>
          <w:sz w:val="24"/>
          <w:szCs w:val="24"/>
        </w:rPr>
        <w:t xml:space="preserve"> </w:t>
      </w:r>
      <w:r>
        <w:rPr>
          <w:b/>
          <w:sz w:val="24"/>
          <w:szCs w:val="24"/>
        </w:rPr>
        <w:t>do valor orçado pela Administração</w:t>
      </w:r>
      <w:r>
        <w:rPr>
          <w:sz w:val="24"/>
          <w:szCs w:val="24"/>
        </w:rPr>
        <w:t>, equivalente à diferença entre este último e o valor da proposta, sem prejuízo das demais garantias exigíveis de acordo com a Lei</w:t>
      </w:r>
      <w:bookmarkEnd w:id="44"/>
      <w:r>
        <w:rPr>
          <w:sz w:val="24"/>
          <w:szCs w:val="24"/>
        </w:rPr>
        <w:t>.</w:t>
      </w:r>
    </w:p>
    <w:p w:rsidR="00871582" w:rsidRDefault="00870F68">
      <w:pPr>
        <w:pStyle w:val="Nivel2"/>
        <w:numPr>
          <w:ilvl w:val="1"/>
          <w:numId w:val="23"/>
        </w:numPr>
        <w:ind w:left="0" w:firstLine="0"/>
        <w:rPr>
          <w:b/>
          <w:sz w:val="24"/>
          <w:szCs w:val="24"/>
        </w:rPr>
      </w:pPr>
      <w:r>
        <w:rPr>
          <w:b/>
          <w:sz w:val="24"/>
          <w:szCs w:val="24"/>
        </w:rPr>
        <w:t>Se houver indícios de inexequibilidade da proposta de preço, ou em caso da necessidade de esclarecimentos complementares, poderão ser efetuadas diligências, para que a empresa comprove a exequibilidade da proposta.</w:t>
      </w:r>
    </w:p>
    <w:p w:rsidR="00871582" w:rsidRDefault="00870F68">
      <w:pPr>
        <w:pStyle w:val="Nivel2"/>
        <w:numPr>
          <w:ilvl w:val="1"/>
          <w:numId w:val="23"/>
        </w:numPr>
        <w:ind w:left="0" w:firstLine="0"/>
        <w:rPr>
          <w:sz w:val="24"/>
          <w:szCs w:val="24"/>
        </w:rPr>
      </w:pPr>
      <w:r>
        <w:rPr>
          <w:sz w:val="24"/>
          <w:szCs w:val="24"/>
        </w:rPr>
        <w:t xml:space="preserve">Caso o custo global estimado do objeto licitado tenha sido decomposto em seus respectivos custos unitários por meio de </w:t>
      </w:r>
      <w:r>
        <w:rPr>
          <w:b/>
          <w:color w:val="FF0000"/>
          <w:sz w:val="24"/>
          <w:szCs w:val="24"/>
        </w:rPr>
        <w:t>Planilha de Custos e Formação de Preços elaborada pela Administração</w:t>
      </w:r>
      <w:r>
        <w:rPr>
          <w:sz w:val="24"/>
          <w:szCs w:val="24"/>
        </w:rPr>
        <w:t>, o licitante classificado em primeiro lugar será convocado para apresentar Planilha por ele elaborada, com os respectivos valores adequados ao valor final da sua proposta, sob pena de não aceitação da proposta.</w:t>
      </w:r>
    </w:p>
    <w:p w:rsidR="00871582" w:rsidRDefault="00870F68">
      <w:pPr>
        <w:pStyle w:val="Nivel2"/>
        <w:numPr>
          <w:ilvl w:val="1"/>
          <w:numId w:val="23"/>
        </w:numPr>
        <w:ind w:left="0" w:firstLine="0"/>
        <w:rPr>
          <w:b/>
          <w:sz w:val="24"/>
          <w:szCs w:val="24"/>
        </w:rPr>
      </w:pPr>
      <w:r>
        <w:rPr>
          <w:b/>
          <w:color w:val="FF0000"/>
          <w:sz w:val="24"/>
          <w:szCs w:val="24"/>
        </w:rPr>
        <w:t>Erros no preenchimento da planilha não constituem motivo para a desclassificação da proposta.</w:t>
      </w:r>
      <w:r>
        <w:rPr>
          <w:sz w:val="24"/>
          <w:szCs w:val="24"/>
        </w:rPr>
        <w:t xml:space="preserve"> A planilha poderá́ ser ajustada pelo fornecedor, no prazo indicado pelo sistema, desde que não haja majoração do preço e que se comprove que este é o bastante para arcar com todos os custos da contratação;</w:t>
      </w:r>
    </w:p>
    <w:p w:rsidR="00871582" w:rsidRDefault="00870F68">
      <w:pPr>
        <w:pStyle w:val="Nivel3"/>
        <w:numPr>
          <w:ilvl w:val="2"/>
          <w:numId w:val="23"/>
        </w:numPr>
        <w:tabs>
          <w:tab w:val="left" w:pos="993"/>
        </w:tabs>
        <w:ind w:left="0" w:firstLine="0"/>
        <w:rPr>
          <w:sz w:val="24"/>
          <w:szCs w:val="24"/>
        </w:rPr>
      </w:pPr>
      <w:r>
        <w:rPr>
          <w:sz w:val="24"/>
          <w:szCs w:val="24"/>
        </w:rPr>
        <w:t>O ajuste de que trata este dispositivo se limita a sanar erros ou falhas que não alterem a substância das propostas;</w:t>
      </w:r>
    </w:p>
    <w:p w:rsidR="00871582" w:rsidRDefault="00870F68">
      <w:pPr>
        <w:pStyle w:val="Nivel3"/>
        <w:numPr>
          <w:ilvl w:val="2"/>
          <w:numId w:val="23"/>
        </w:numPr>
        <w:tabs>
          <w:tab w:val="left" w:pos="993"/>
        </w:tabs>
        <w:ind w:left="0" w:firstLine="0"/>
        <w:rPr>
          <w:sz w:val="24"/>
          <w:szCs w:val="24"/>
        </w:rPr>
      </w:pPr>
      <w:r>
        <w:rPr>
          <w:sz w:val="24"/>
          <w:szCs w:val="24"/>
        </w:rPr>
        <w:t>Considera-se erro no preenchimento da planilha passível de correção a indicação de recolhimento de impostos e contribuições na forma do Simples Nacional, quando não cabível esse regime.</w:t>
      </w:r>
    </w:p>
    <w:p w:rsidR="00871582" w:rsidRDefault="00870F68">
      <w:pPr>
        <w:pStyle w:val="Nivel2"/>
        <w:numPr>
          <w:ilvl w:val="1"/>
          <w:numId w:val="23"/>
        </w:numPr>
        <w:ind w:left="0" w:firstLine="0"/>
        <w:rPr>
          <w:b/>
          <w:sz w:val="24"/>
          <w:szCs w:val="24"/>
        </w:rPr>
      </w:pPr>
      <w:r>
        <w:rPr>
          <w:sz w:val="24"/>
          <w:szCs w:val="24"/>
          <w:lang w:eastAsia="en-US"/>
        </w:rPr>
        <w:t xml:space="preserve">Para </w:t>
      </w:r>
      <w:r>
        <w:rPr>
          <w:sz w:val="24"/>
          <w:szCs w:val="24"/>
        </w:rPr>
        <w:t>fins</w:t>
      </w:r>
      <w:r>
        <w:rPr>
          <w:sz w:val="24"/>
          <w:szCs w:val="24"/>
          <w:lang w:eastAsia="en-US"/>
        </w:rPr>
        <w:t xml:space="preserve"> de análise da proposta quanto ao cumprimento </w:t>
      </w:r>
      <w:r>
        <w:rPr>
          <w:sz w:val="24"/>
          <w:szCs w:val="24"/>
        </w:rPr>
        <w:t>das</w:t>
      </w:r>
      <w:r>
        <w:rPr>
          <w:sz w:val="24"/>
          <w:szCs w:val="24"/>
          <w:lang w:eastAsia="en-US"/>
        </w:rPr>
        <w:t xml:space="preserve"> especificações do objeto, poderá ser colhida a </w:t>
      </w:r>
      <w:r>
        <w:rPr>
          <w:sz w:val="24"/>
          <w:szCs w:val="24"/>
        </w:rPr>
        <w:t>manifestação</w:t>
      </w:r>
      <w:r>
        <w:rPr>
          <w:sz w:val="24"/>
          <w:szCs w:val="24"/>
          <w:lang w:eastAsia="en-US"/>
        </w:rPr>
        <w:t xml:space="preserve"> escrita do setor requisitante do serviço ou da área especializada no objeto.</w:t>
      </w:r>
    </w:p>
    <w:p w:rsidR="00871582" w:rsidRDefault="00870F68">
      <w:pPr>
        <w:pStyle w:val="Nivel2"/>
        <w:numPr>
          <w:ilvl w:val="1"/>
          <w:numId w:val="23"/>
        </w:numPr>
        <w:ind w:left="0" w:firstLine="0"/>
        <w:rPr>
          <w:sz w:val="24"/>
          <w:szCs w:val="24"/>
        </w:rPr>
      </w:pPr>
      <w:r>
        <w:rPr>
          <w:b/>
          <w:sz w:val="24"/>
          <w:szCs w:val="24"/>
        </w:rPr>
        <w:t>Caso</w:t>
      </w:r>
      <w:r>
        <w:rPr>
          <w:sz w:val="24"/>
          <w:szCs w:val="24"/>
        </w:rPr>
        <w:t xml:space="preserve"> o Termo de Referência exija a </w:t>
      </w:r>
      <w:r>
        <w:rPr>
          <w:b/>
          <w:color w:val="auto"/>
          <w:sz w:val="24"/>
          <w:szCs w:val="24"/>
        </w:rPr>
        <w:t>apresentação de amostra</w:t>
      </w:r>
      <w:r>
        <w:rPr>
          <w:sz w:val="24"/>
          <w:szCs w:val="24"/>
        </w:rPr>
        <w:t>, o licitante classificado em primeiro lugar deverá apresentá-la, conforme disciplinado no Termo de Referência, sob pena de não aceitação da proposta.</w:t>
      </w:r>
    </w:p>
    <w:p w:rsidR="00871582" w:rsidRDefault="00870F68">
      <w:pPr>
        <w:pStyle w:val="Nivel2"/>
        <w:numPr>
          <w:ilvl w:val="1"/>
          <w:numId w:val="23"/>
        </w:numPr>
        <w:ind w:left="0" w:firstLine="0"/>
        <w:rPr>
          <w:sz w:val="24"/>
          <w:szCs w:val="24"/>
        </w:rPr>
      </w:pPr>
      <w:r>
        <w:rPr>
          <w:sz w:val="24"/>
          <w:szCs w:val="24"/>
        </w:rPr>
        <w:t>Por meio de mensagem no sistema, será divulgado o local e horário de realização do procedimento para a avaliação das amostras, cuja presença será facultada a todos os interessados, incluindo os demais licitantes.</w:t>
      </w:r>
    </w:p>
    <w:p w:rsidR="00871582" w:rsidRDefault="00870F68">
      <w:pPr>
        <w:pStyle w:val="Nivel2"/>
        <w:numPr>
          <w:ilvl w:val="1"/>
          <w:numId w:val="23"/>
        </w:numPr>
        <w:ind w:left="0" w:firstLine="0"/>
        <w:rPr>
          <w:sz w:val="24"/>
          <w:szCs w:val="24"/>
        </w:rPr>
      </w:pPr>
      <w:r>
        <w:rPr>
          <w:sz w:val="24"/>
          <w:szCs w:val="24"/>
        </w:rPr>
        <w:t>Os resultados das avaliações serão divulgados por meio de mensagem no sistema.</w:t>
      </w:r>
    </w:p>
    <w:p w:rsidR="00871582" w:rsidRDefault="00870F68">
      <w:pPr>
        <w:pStyle w:val="Nivel2"/>
        <w:numPr>
          <w:ilvl w:val="1"/>
          <w:numId w:val="23"/>
        </w:numPr>
        <w:ind w:left="0" w:firstLine="0"/>
        <w:rPr>
          <w:sz w:val="24"/>
          <w:szCs w:val="24"/>
        </w:rPr>
      </w:pPr>
      <w:r>
        <w:rPr>
          <w:sz w:val="24"/>
          <w:szCs w:val="24"/>
        </w:rPr>
        <w:t>No caso de não haver entrega da amostra ou ocorrer atraso na entrega, sem justificativa aceita pelo Pregoeiro, ou havendo entrega de amostra fora das especificações previstas neste Edital, a proposta do licitante será recusada.</w:t>
      </w:r>
    </w:p>
    <w:p w:rsidR="00871582" w:rsidRDefault="00870F68">
      <w:pPr>
        <w:pStyle w:val="Nivel2"/>
        <w:numPr>
          <w:ilvl w:val="1"/>
          <w:numId w:val="23"/>
        </w:numPr>
        <w:ind w:left="0" w:firstLine="0"/>
        <w:rPr>
          <w:sz w:val="24"/>
          <w:szCs w:val="24"/>
        </w:rPr>
      </w:pPr>
      <w:r>
        <w:rPr>
          <w:sz w:val="24"/>
          <w:szCs w:val="24"/>
        </w:rPr>
        <w:t>Se a(s) amostra(s) apresentada(s) pelo primeiro classificado não for(em) aceita(s), o Pregoeiro analisará a aceitabilidade da proposta ou lance ofertado pelo segundo classificado. Seguir-se-á com a verificação da(s) amostra(s) e, assim, sucessi</w:t>
      </w:r>
      <w:r>
        <w:rPr>
          <w:sz w:val="24"/>
          <w:szCs w:val="24"/>
        </w:rPr>
        <w:lastRenderedPageBreak/>
        <w:t>vamente, até a verificação de uma que atenda às especificações constantes no Termo de Referência.</w:t>
      </w:r>
    </w:p>
    <w:p w:rsidR="00871582" w:rsidRDefault="00871582">
      <w:pPr>
        <w:pStyle w:val="PargrafodaLista"/>
        <w:spacing w:before="0" w:after="0"/>
        <w:ind w:left="-142"/>
        <w:contextualSpacing w:val="0"/>
        <w:rPr>
          <w:sz w:val="24"/>
          <w:szCs w:val="24"/>
        </w:rPr>
      </w:pPr>
    </w:p>
    <w:p w:rsidR="00871582" w:rsidRDefault="00870F68">
      <w:pPr>
        <w:pStyle w:val="PargrafodaLista"/>
        <w:numPr>
          <w:ilvl w:val="0"/>
          <w:numId w:val="23"/>
        </w:numPr>
        <w:spacing w:before="0" w:after="0"/>
        <w:ind w:left="0" w:firstLine="0"/>
        <w:contextualSpacing w:val="0"/>
        <w:rPr>
          <w:b/>
          <w:sz w:val="24"/>
          <w:szCs w:val="24"/>
        </w:rPr>
      </w:pPr>
      <w:bookmarkStart w:id="45" w:name="EDITALENVELOPESB"/>
      <w:r>
        <w:rPr>
          <w:b/>
          <w:sz w:val="24"/>
          <w:szCs w:val="24"/>
        </w:rPr>
        <w:t>DA FASE DE HABILITAÇÃO:</w:t>
      </w:r>
      <w:bookmarkEnd w:id="45"/>
    </w:p>
    <w:p w:rsidR="00871582" w:rsidRDefault="00871582">
      <w:pPr>
        <w:pStyle w:val="PargrafodaLista"/>
        <w:spacing w:before="0" w:after="0"/>
        <w:ind w:left="0"/>
        <w:contextualSpacing w:val="0"/>
        <w:rPr>
          <w:b/>
          <w:sz w:val="24"/>
          <w:szCs w:val="24"/>
          <w:u w:val="single"/>
        </w:rPr>
      </w:pPr>
    </w:p>
    <w:p w:rsidR="00871582" w:rsidRDefault="00870F68">
      <w:pPr>
        <w:pStyle w:val="PargrafodaLista"/>
        <w:numPr>
          <w:ilvl w:val="1"/>
          <w:numId w:val="23"/>
        </w:numPr>
        <w:spacing w:before="0" w:after="0"/>
        <w:ind w:left="0" w:firstLine="0"/>
        <w:contextualSpacing w:val="0"/>
        <w:rPr>
          <w:b/>
          <w:sz w:val="24"/>
          <w:szCs w:val="24"/>
          <w:u w:val="single"/>
        </w:rPr>
      </w:pPr>
      <w:r>
        <w:rPr>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39" w:anchor="art62" w:history="1">
        <w:r>
          <w:rPr>
            <w:rStyle w:val="Hyperlink"/>
            <w:sz w:val="24"/>
            <w:szCs w:val="24"/>
          </w:rPr>
          <w:t>arts. 62 a 70 da Lei nº 14.133, de 2021</w:t>
        </w:r>
      </w:hyperlink>
      <w:r>
        <w:rPr>
          <w:sz w:val="24"/>
          <w:szCs w:val="24"/>
        </w:rPr>
        <w:t>.</w:t>
      </w:r>
      <w:bookmarkStart w:id="46" w:name="_Ref114663777"/>
    </w:p>
    <w:p w:rsidR="00871582" w:rsidRDefault="00870F68">
      <w:pPr>
        <w:pStyle w:val="PargrafodaLista"/>
        <w:numPr>
          <w:ilvl w:val="2"/>
          <w:numId w:val="23"/>
        </w:numPr>
        <w:tabs>
          <w:tab w:val="left" w:pos="851"/>
          <w:tab w:val="left" w:pos="1560"/>
        </w:tabs>
        <w:spacing w:before="0" w:after="0"/>
        <w:ind w:left="0" w:firstLine="0"/>
        <w:contextualSpacing w:val="0"/>
        <w:rPr>
          <w:b/>
          <w:sz w:val="24"/>
          <w:szCs w:val="24"/>
          <w:u w:val="single"/>
        </w:rPr>
      </w:pPr>
      <w:r>
        <w:rPr>
          <w:b/>
          <w:sz w:val="24"/>
          <w:szCs w:val="24"/>
        </w:rPr>
        <w:t>A documentação exigida para fins de habilitação jurídica, fiscal, social e trabalhista e econômico-ﬁnanceira, poderá ser substituída pelo registro cadastral no SICAF.</w:t>
      </w:r>
      <w:bookmarkEnd w:id="46"/>
    </w:p>
    <w:p w:rsidR="00871582" w:rsidRDefault="00870F68">
      <w:pPr>
        <w:pStyle w:val="Nivel2"/>
        <w:numPr>
          <w:ilvl w:val="1"/>
          <w:numId w:val="23"/>
        </w:numPr>
        <w:ind w:left="0" w:firstLine="0"/>
        <w:rPr>
          <w:i/>
          <w:sz w:val="24"/>
          <w:szCs w:val="24"/>
        </w:rPr>
      </w:pPr>
      <w:r>
        <w:rPr>
          <w:color w:val="auto"/>
          <w:sz w:val="24"/>
          <w:szCs w:val="24"/>
        </w:rPr>
        <w:t xml:space="preserve">Quando </w:t>
      </w:r>
      <w:r>
        <w:rPr>
          <w:sz w:val="24"/>
          <w:szCs w:val="24"/>
        </w:rPr>
        <w:t>permitida</w:t>
      </w:r>
      <w:r>
        <w:rPr>
          <w:color w:val="auto"/>
          <w:sz w:val="24"/>
          <w:szCs w:val="24"/>
        </w:rPr>
        <w:t xml:space="preserve"> a </w:t>
      </w:r>
      <w:r>
        <w:rPr>
          <w:sz w:val="24"/>
          <w:szCs w:val="24"/>
        </w:rPr>
        <w:t>participação de empresas estrangeiras que não funcionem no País, as exigências de habilitação serão atendidas mediante documentos equivalentes, inicialmente apresentados em tradução livre.</w:t>
      </w:r>
    </w:p>
    <w:p w:rsidR="00871582" w:rsidRDefault="00870F68">
      <w:pPr>
        <w:pStyle w:val="Nivel2"/>
        <w:numPr>
          <w:ilvl w:val="1"/>
          <w:numId w:val="23"/>
        </w:numPr>
        <w:ind w:left="0" w:firstLine="0"/>
        <w:rPr>
          <w:i/>
          <w:iCs/>
          <w:sz w:val="24"/>
          <w:szCs w:val="24"/>
        </w:rPr>
      </w:pPr>
      <w:r>
        <w:rPr>
          <w:sz w:val="24"/>
          <w:szCs w:val="24"/>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40">
        <w:r>
          <w:rPr>
            <w:rStyle w:val="Hyperlink"/>
            <w:sz w:val="24"/>
            <w:szCs w:val="24"/>
          </w:rPr>
          <w:t>Decreto nº 8.660, de 29 de janeiro de 2016</w:t>
        </w:r>
      </w:hyperlink>
      <w:r>
        <w:rPr>
          <w:sz w:val="24"/>
          <w:szCs w:val="24"/>
        </w:rPr>
        <w:t>, ou de outro que venha a substituí-lo, ou consularizados pelos respectivos consulados ou embaixadas.</w:t>
      </w:r>
    </w:p>
    <w:p w:rsidR="00871582" w:rsidRDefault="00870F68">
      <w:pPr>
        <w:pStyle w:val="Nivel2"/>
        <w:numPr>
          <w:ilvl w:val="1"/>
          <w:numId w:val="23"/>
        </w:numPr>
        <w:spacing w:before="0" w:after="0"/>
        <w:ind w:left="0" w:firstLine="0"/>
        <w:rPr>
          <w:color w:val="auto"/>
          <w:sz w:val="24"/>
          <w:szCs w:val="24"/>
        </w:rPr>
      </w:pPr>
      <w:r>
        <w:rPr>
          <w:color w:val="auto"/>
          <w:sz w:val="24"/>
          <w:szCs w:val="24"/>
        </w:rPr>
        <w:t>Os documentos exigidos para fins de habilitação poderão ser apresentados em original, por qualquer processo de cópia autenticada por cartório competente ou por servidor da administração.</w:t>
      </w:r>
    </w:p>
    <w:p w:rsidR="00871582" w:rsidRDefault="00870F68">
      <w:pPr>
        <w:pStyle w:val="Nivel2"/>
        <w:numPr>
          <w:ilvl w:val="1"/>
          <w:numId w:val="23"/>
        </w:numPr>
        <w:ind w:left="0" w:firstLine="0"/>
        <w:rPr>
          <w:i/>
          <w:sz w:val="24"/>
          <w:szCs w:val="24"/>
        </w:rPr>
      </w:pPr>
      <w:r>
        <w:rPr>
          <w:sz w:val="24"/>
          <w:szCs w:val="24"/>
        </w:rPr>
        <w:t>Os documentos exigidos para fins de habilitação poderão ser substituídos por registro cadastral emitido por órgão ou entidade pública, desde que o registro tenha sido feito em obediência ao disposto na Lei nº 14.133/2021.</w:t>
      </w:r>
    </w:p>
    <w:p w:rsidR="00871582" w:rsidRDefault="00870F68">
      <w:pPr>
        <w:pStyle w:val="Nivel2"/>
        <w:numPr>
          <w:ilvl w:val="1"/>
          <w:numId w:val="23"/>
        </w:numPr>
        <w:ind w:left="0" w:firstLine="0"/>
        <w:rPr>
          <w:sz w:val="24"/>
          <w:szCs w:val="24"/>
        </w:rPr>
      </w:pPr>
      <w:r>
        <w:rPr>
          <w:sz w:val="24"/>
          <w:szCs w:val="24"/>
        </w:rPr>
        <w:t>Será verificado se o licitante apresentou declaração de que atende aos requisitos de habilitação, e o declarante responderá pela veracidade das informações prestadas, na forma da lei (</w:t>
      </w:r>
      <w:hyperlink r:id="rId41" w:anchor="art63" w:history="1">
        <w:r>
          <w:rPr>
            <w:rStyle w:val="Hyperlink"/>
            <w:sz w:val="24"/>
            <w:szCs w:val="24"/>
          </w:rPr>
          <w:t>art. 63, I, da Lei nº 14.133/2021</w:t>
        </w:r>
      </w:hyperlink>
      <w:r>
        <w:rPr>
          <w:sz w:val="24"/>
          <w:szCs w:val="24"/>
        </w:rPr>
        <w:t>).</w:t>
      </w:r>
    </w:p>
    <w:p w:rsidR="00871582" w:rsidRDefault="00870F68">
      <w:pPr>
        <w:pStyle w:val="Nivel2"/>
        <w:numPr>
          <w:ilvl w:val="1"/>
          <w:numId w:val="23"/>
        </w:numPr>
        <w:ind w:left="0" w:firstLine="0"/>
        <w:rPr>
          <w:i/>
          <w:color w:val="auto"/>
          <w:sz w:val="24"/>
          <w:szCs w:val="24"/>
        </w:rPr>
      </w:pPr>
      <w:r>
        <w:rPr>
          <w:sz w:val="24"/>
          <w:szCs w:val="24"/>
        </w:rPr>
        <w:t xml:space="preserve">Será verificado se o licitante apresentou no sistema, sob pena de inabilitação, a </w:t>
      </w:r>
      <w:r>
        <w:rPr>
          <w:b/>
          <w:color w:val="FF0000"/>
          <w:sz w:val="24"/>
          <w:szCs w:val="24"/>
        </w:rPr>
        <w:t xml:space="preserve">declaração de que cumpre as exigências de reserva de cargos para pessoa com </w:t>
      </w:r>
      <w:r>
        <w:rPr>
          <w:b/>
          <w:color w:val="auto"/>
          <w:sz w:val="24"/>
          <w:szCs w:val="24"/>
        </w:rPr>
        <w:t>deficiência e para reabilitado da Previdência Social</w:t>
      </w:r>
      <w:r>
        <w:rPr>
          <w:color w:val="auto"/>
          <w:sz w:val="24"/>
          <w:szCs w:val="24"/>
        </w:rPr>
        <w:t>, previstas em lei e em outras normas específicas.</w:t>
      </w:r>
    </w:p>
    <w:p w:rsidR="00871582" w:rsidRDefault="00870F68">
      <w:pPr>
        <w:pStyle w:val="Nivel2"/>
        <w:numPr>
          <w:ilvl w:val="1"/>
          <w:numId w:val="23"/>
        </w:numPr>
        <w:ind w:left="0" w:firstLine="0"/>
        <w:rPr>
          <w:i/>
          <w:color w:val="auto"/>
          <w:sz w:val="24"/>
          <w:szCs w:val="24"/>
        </w:rPr>
      </w:pPr>
      <w:r>
        <w:rPr>
          <w:color w:val="auto"/>
          <w:sz w:val="24"/>
          <w:szCs w:val="24"/>
        </w:rPr>
        <w:t xml:space="preserve">O licitante deverá apresentar, sob pena de desclassificação, </w:t>
      </w:r>
      <w:r>
        <w:rPr>
          <w:b/>
          <w:color w:val="auto"/>
          <w:sz w:val="24"/>
          <w:szCs w:val="24"/>
        </w:rPr>
        <w:t>declaração de que suas propostas econômicas compreendem a integralidade dos custos para atendimento dos direitos trabalhistas assegurados na Constituição Federal</w:t>
      </w:r>
      <w:r>
        <w:rPr>
          <w:color w:val="auto"/>
          <w:sz w:val="24"/>
          <w:szCs w:val="24"/>
        </w:rPr>
        <w:t>, nas leis trabalhistas, nas normas infralegais, nas convenções coletivas de trabalho e nos termos de ajustamento de conduta vigentes na data de entrega das propostas.</w:t>
      </w:r>
    </w:p>
    <w:p w:rsidR="00871582" w:rsidRDefault="00870F68">
      <w:pPr>
        <w:pStyle w:val="Nivel2"/>
        <w:numPr>
          <w:ilvl w:val="1"/>
          <w:numId w:val="23"/>
        </w:numPr>
        <w:ind w:left="0" w:firstLine="0"/>
        <w:rPr>
          <w:i/>
          <w:sz w:val="24"/>
          <w:szCs w:val="24"/>
        </w:rPr>
      </w:pPr>
      <w:r>
        <w:rPr>
          <w:sz w:val="24"/>
          <w:szCs w:val="24"/>
        </w:rPr>
        <w:t>A habilitação será verificada por meio do Sicaf, nos documentos por ele abrangidos.</w:t>
      </w:r>
    </w:p>
    <w:p w:rsidR="00871582" w:rsidRDefault="00870F68">
      <w:pPr>
        <w:pStyle w:val="Nivel3"/>
        <w:numPr>
          <w:ilvl w:val="2"/>
          <w:numId w:val="23"/>
        </w:numPr>
        <w:tabs>
          <w:tab w:val="left" w:pos="993"/>
        </w:tabs>
        <w:ind w:left="0" w:firstLine="0"/>
        <w:rPr>
          <w:sz w:val="24"/>
          <w:szCs w:val="24"/>
        </w:rPr>
      </w:pPr>
      <w:r>
        <w:rPr>
          <w:sz w:val="24"/>
          <w:szCs w:val="24"/>
        </w:rPr>
        <w:lastRenderedPageBreak/>
        <w:t xml:space="preserve">Somente haverá a necessidade de </w:t>
      </w:r>
      <w:r>
        <w:rPr>
          <w:b/>
          <w:color w:val="FF0000"/>
          <w:sz w:val="24"/>
          <w:szCs w:val="24"/>
        </w:rPr>
        <w:t xml:space="preserve">comprovação </w:t>
      </w:r>
      <w:r>
        <w:rPr>
          <w:sz w:val="24"/>
          <w:szCs w:val="24"/>
        </w:rPr>
        <w:t xml:space="preserve">do preenchimento de requisitos mediante apresentação dos </w:t>
      </w:r>
      <w:r>
        <w:rPr>
          <w:b/>
          <w:color w:val="FF0000"/>
          <w:sz w:val="24"/>
          <w:szCs w:val="24"/>
        </w:rPr>
        <w:t>documentos originais não-digitais</w:t>
      </w:r>
      <w:r>
        <w:rPr>
          <w:sz w:val="24"/>
          <w:szCs w:val="24"/>
        </w:rPr>
        <w:t xml:space="preserve"> quando houver dúvida em relação à integridade do documento digital ou quando a lei expressamente o exigir. (</w:t>
      </w:r>
      <w:hyperlink r:id="rId42" w:anchor="art4" w:history="1">
        <w:r>
          <w:rPr>
            <w:rStyle w:val="Hyperlink"/>
            <w:sz w:val="24"/>
            <w:szCs w:val="24"/>
          </w:rPr>
          <w:t>IN nº 3/2018, art. 4º, §1º, e art. 6º, §4º</w:t>
        </w:r>
      </w:hyperlink>
      <w:r>
        <w:rPr>
          <w:sz w:val="24"/>
          <w:szCs w:val="24"/>
        </w:rPr>
        <w:t>).</w:t>
      </w:r>
    </w:p>
    <w:p w:rsidR="00871582" w:rsidRDefault="00870F68">
      <w:pPr>
        <w:pStyle w:val="Nivel2"/>
        <w:numPr>
          <w:ilvl w:val="1"/>
          <w:numId w:val="23"/>
        </w:numPr>
        <w:ind w:left="0" w:firstLine="0"/>
        <w:rPr>
          <w:sz w:val="24"/>
          <w:szCs w:val="24"/>
        </w:rPr>
      </w:pPr>
      <w:r>
        <w:rPr>
          <w:sz w:val="24"/>
          <w:szCs w:val="24"/>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3">
        <w:r>
          <w:rPr>
            <w:rStyle w:val="Hyperlink"/>
            <w:sz w:val="24"/>
            <w:szCs w:val="24"/>
          </w:rPr>
          <w:t xml:space="preserve">IN nº 3/2018, art. 7º, </w:t>
        </w:r>
        <w:r>
          <w:rPr>
            <w:rStyle w:val="Hyperlink"/>
            <w:i/>
            <w:iCs/>
            <w:sz w:val="24"/>
            <w:szCs w:val="24"/>
          </w:rPr>
          <w:t>caput</w:t>
        </w:r>
      </w:hyperlink>
      <w:r>
        <w:rPr>
          <w:sz w:val="24"/>
          <w:szCs w:val="24"/>
        </w:rPr>
        <w:t>).</w:t>
      </w:r>
    </w:p>
    <w:p w:rsidR="00871582" w:rsidRDefault="00870F68">
      <w:pPr>
        <w:pStyle w:val="Nivel3"/>
        <w:numPr>
          <w:ilvl w:val="2"/>
          <w:numId w:val="23"/>
        </w:numPr>
        <w:tabs>
          <w:tab w:val="left" w:pos="993"/>
        </w:tabs>
        <w:ind w:left="0" w:firstLine="0"/>
        <w:rPr>
          <w:sz w:val="24"/>
          <w:szCs w:val="24"/>
        </w:rPr>
      </w:pPr>
      <w:r>
        <w:rPr>
          <w:sz w:val="24"/>
          <w:szCs w:val="24"/>
        </w:rPr>
        <w:t>A não observância do disposto no item anterior poderá ensejar desclassificação no momento da habilitação. (</w:t>
      </w:r>
      <w:hyperlink r:id="rId44">
        <w:r>
          <w:rPr>
            <w:rStyle w:val="Hyperlink"/>
            <w:sz w:val="24"/>
            <w:szCs w:val="24"/>
          </w:rPr>
          <w:t>IN nº 3/2018, art. 7º, parágrafo único</w:t>
        </w:r>
      </w:hyperlink>
      <w:r>
        <w:rPr>
          <w:sz w:val="24"/>
          <w:szCs w:val="24"/>
        </w:rPr>
        <w:t>).</w:t>
      </w:r>
    </w:p>
    <w:p w:rsidR="00871582" w:rsidRDefault="00870F68">
      <w:pPr>
        <w:pStyle w:val="Nivel2"/>
        <w:numPr>
          <w:ilvl w:val="1"/>
          <w:numId w:val="23"/>
        </w:numPr>
        <w:tabs>
          <w:tab w:val="left" w:pos="993"/>
        </w:tabs>
        <w:ind w:left="0" w:firstLine="0"/>
        <w:rPr>
          <w:i/>
          <w:iCs/>
          <w:sz w:val="24"/>
          <w:szCs w:val="24"/>
        </w:rPr>
      </w:pPr>
      <w:r>
        <w:rPr>
          <w:sz w:val="24"/>
          <w:szCs w:val="24"/>
        </w:rPr>
        <w:t>A verificação pelo pregoeiro, em sítios eletrônicos oficiais de órgãos e entidades emissores de certidões constitui meio legal de prova, para fins de habilitação.</w:t>
      </w:r>
    </w:p>
    <w:p w:rsidR="00871582" w:rsidRDefault="00870F68">
      <w:pPr>
        <w:pStyle w:val="Nivel3"/>
        <w:numPr>
          <w:ilvl w:val="2"/>
          <w:numId w:val="23"/>
        </w:numPr>
        <w:tabs>
          <w:tab w:val="left" w:pos="993"/>
        </w:tabs>
        <w:ind w:left="0" w:firstLine="0"/>
        <w:rPr>
          <w:i/>
          <w:iCs/>
          <w:sz w:val="24"/>
          <w:szCs w:val="24"/>
        </w:rPr>
      </w:pPr>
      <w:bookmarkStart w:id="47" w:name="_Ref114663151"/>
      <w:r>
        <w:rPr>
          <w:sz w:val="24"/>
          <w:szCs w:val="24"/>
        </w:rPr>
        <w:t>Os documentos exigidos para habilitação que não estejam contemplados no Sicaf serão enviados por meio do sistema, em formato digital, no prazo de</w:t>
      </w:r>
      <w:r>
        <w:rPr>
          <w:b/>
          <w:color w:val="FF0000"/>
          <w:sz w:val="24"/>
          <w:szCs w:val="24"/>
        </w:rPr>
        <w:t xml:space="preserve"> 02 (duas) horas</w:t>
      </w:r>
      <w:r>
        <w:rPr>
          <w:sz w:val="24"/>
          <w:szCs w:val="24"/>
        </w:rPr>
        <w:t>, prorrogável por igual período, contado da solicitação do pregoeiro.</w:t>
      </w:r>
      <w:bookmarkEnd w:id="47"/>
    </w:p>
    <w:p w:rsidR="00871582" w:rsidRDefault="00870F68">
      <w:pPr>
        <w:pStyle w:val="Nivel3"/>
        <w:numPr>
          <w:ilvl w:val="2"/>
          <w:numId w:val="23"/>
        </w:numPr>
        <w:tabs>
          <w:tab w:val="left" w:pos="993"/>
        </w:tabs>
        <w:ind w:left="0" w:firstLine="0"/>
        <w:rPr>
          <w:i/>
          <w:iCs/>
          <w:color w:val="auto"/>
          <w:sz w:val="24"/>
          <w:szCs w:val="24"/>
        </w:rPr>
      </w:pPr>
      <w:r>
        <w:rPr>
          <w:color w:val="auto"/>
          <w:sz w:val="24"/>
          <w:szCs w:val="24"/>
        </w:rPr>
        <w:t xml:space="preserve">Na hipótese de a </w:t>
      </w:r>
      <w:r>
        <w:rPr>
          <w:b/>
          <w:color w:val="auto"/>
          <w:sz w:val="24"/>
          <w:szCs w:val="24"/>
        </w:rPr>
        <w:t>fase de habilitação anteceder a fase de apresentação de propostas e lances</w:t>
      </w:r>
      <w:r>
        <w:rPr>
          <w:color w:val="auto"/>
          <w:sz w:val="24"/>
          <w:szCs w:val="24"/>
        </w:rPr>
        <w:t xml:space="preserve">, os licitantes encaminharão, por meio do sistema, simultaneamente os documentos de habilitação e a proposta com o preço ou o percentual de desconto, observado o disposto no </w:t>
      </w:r>
      <w:hyperlink r:id="rId45">
        <w:r>
          <w:rPr>
            <w:rStyle w:val="Hyperlink"/>
            <w:color w:val="auto"/>
            <w:sz w:val="24"/>
            <w:szCs w:val="24"/>
          </w:rPr>
          <w:t xml:space="preserve">§ 1º do art. 36 e no § 1º do art. 39 da </w:t>
        </w:r>
        <w:r>
          <w:rPr>
            <w:rStyle w:val="Hyperlink"/>
            <w:i/>
            <w:iCs/>
            <w:color w:val="auto"/>
            <w:sz w:val="24"/>
            <w:szCs w:val="24"/>
          </w:rPr>
          <w:t>Instrução Normativa SEGES nº 73, de 30 de setembro de 2022</w:t>
        </w:r>
        <w:r>
          <w:rPr>
            <w:rStyle w:val="Hyperlink"/>
            <w:color w:val="auto"/>
            <w:sz w:val="24"/>
            <w:szCs w:val="24"/>
          </w:rPr>
          <w:t>.</w:t>
        </w:r>
      </w:hyperlink>
    </w:p>
    <w:p w:rsidR="00871582" w:rsidRDefault="00870F68">
      <w:pPr>
        <w:pStyle w:val="Nivel2"/>
        <w:numPr>
          <w:ilvl w:val="1"/>
          <w:numId w:val="23"/>
        </w:numPr>
        <w:ind w:left="0" w:firstLine="0"/>
        <w:rPr>
          <w:b/>
          <w:i/>
          <w:sz w:val="24"/>
          <w:szCs w:val="24"/>
        </w:rPr>
      </w:pPr>
      <w:r>
        <w:rPr>
          <w:b/>
          <w:sz w:val="24"/>
          <w:szCs w:val="24"/>
        </w:rPr>
        <w:t>A verificação no Sicaf ou a exigência dos documentos nele não contidos somente será feita em relação ao licitante vencedor.</w:t>
      </w:r>
    </w:p>
    <w:p w:rsidR="00871582" w:rsidRDefault="00870F68">
      <w:pPr>
        <w:pStyle w:val="Nivel3"/>
        <w:numPr>
          <w:ilvl w:val="2"/>
          <w:numId w:val="23"/>
        </w:numPr>
        <w:tabs>
          <w:tab w:val="left" w:pos="993"/>
        </w:tabs>
        <w:ind w:left="0" w:firstLine="0"/>
        <w:rPr>
          <w:sz w:val="24"/>
          <w:szCs w:val="24"/>
        </w:rPr>
      </w:pPr>
      <w:r>
        <w:rPr>
          <w:sz w:val="24"/>
          <w:szCs w:val="24"/>
        </w:rPr>
        <w:t>Os documentos relativos à regularidade fiscal que constem do edital somente serão exigidos, em qualquer caso, em momento posterior ao julgamento das propostas, e apenas do licitante mais bem classificado.</w:t>
      </w:r>
    </w:p>
    <w:p w:rsidR="00871582" w:rsidRDefault="00870F68">
      <w:pPr>
        <w:pStyle w:val="Nivel3"/>
        <w:numPr>
          <w:ilvl w:val="2"/>
          <w:numId w:val="23"/>
        </w:numPr>
        <w:tabs>
          <w:tab w:val="left" w:pos="993"/>
        </w:tabs>
        <w:ind w:left="0" w:firstLine="0"/>
        <w:rPr>
          <w:sz w:val="24"/>
          <w:szCs w:val="24"/>
        </w:rPr>
      </w:pPr>
      <w:r>
        <w:rPr>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rsidR="00871582" w:rsidRDefault="00870F68">
      <w:pPr>
        <w:pStyle w:val="Nivel2"/>
        <w:numPr>
          <w:ilvl w:val="1"/>
          <w:numId w:val="23"/>
        </w:numPr>
        <w:ind w:left="0" w:firstLine="0"/>
        <w:rPr>
          <w:i/>
          <w:sz w:val="24"/>
          <w:szCs w:val="24"/>
        </w:rPr>
      </w:pPr>
      <w:r>
        <w:rPr>
          <w:b/>
          <w:color w:val="FF0000"/>
          <w:sz w:val="24"/>
          <w:szCs w:val="24"/>
        </w:rPr>
        <w:t>Após a entrega dos documentos para habilitação, não será permitida a substituição ou a apresentação de novos documentos</w:t>
      </w:r>
      <w:r>
        <w:rPr>
          <w:sz w:val="24"/>
          <w:szCs w:val="24"/>
        </w:rPr>
        <w:t>, salvo em sede de diligência, para (</w:t>
      </w:r>
      <w:hyperlink r:id="rId46" w:anchor="art64" w:history="1">
        <w:r>
          <w:rPr>
            <w:rStyle w:val="Hyperlink"/>
            <w:sz w:val="24"/>
            <w:szCs w:val="24"/>
          </w:rPr>
          <w:t>Lei 14.133/21, art. 64</w:t>
        </w:r>
      </w:hyperlink>
      <w:r>
        <w:rPr>
          <w:sz w:val="24"/>
          <w:szCs w:val="24"/>
        </w:rPr>
        <w:t xml:space="preserve">, e </w:t>
      </w:r>
      <w:hyperlink r:id="rId47">
        <w:r>
          <w:rPr>
            <w:rStyle w:val="Hyperlink"/>
            <w:sz w:val="24"/>
            <w:szCs w:val="24"/>
          </w:rPr>
          <w:t>IN 73/2022, art. 39, §4º</w:t>
        </w:r>
      </w:hyperlink>
      <w:r>
        <w:rPr>
          <w:sz w:val="24"/>
          <w:szCs w:val="24"/>
        </w:rPr>
        <w:t>):</w:t>
      </w:r>
    </w:p>
    <w:p w:rsidR="00871582" w:rsidRDefault="00870F68">
      <w:pPr>
        <w:pStyle w:val="Nivel3"/>
        <w:numPr>
          <w:ilvl w:val="2"/>
          <w:numId w:val="23"/>
        </w:numPr>
        <w:tabs>
          <w:tab w:val="left" w:pos="993"/>
        </w:tabs>
        <w:ind w:left="0" w:firstLine="0"/>
        <w:rPr>
          <w:sz w:val="24"/>
          <w:szCs w:val="24"/>
        </w:rPr>
      </w:pPr>
      <w:r>
        <w:rPr>
          <w:sz w:val="24"/>
          <w:szCs w:val="24"/>
        </w:rPr>
        <w:t>complementação de informações acerca dos documentos já apresentados pelos licitantes e desde que necessária para apurar fatos existentes à época da abertura do certame; e</w:t>
      </w:r>
    </w:p>
    <w:p w:rsidR="00871582" w:rsidRDefault="00870F68">
      <w:pPr>
        <w:pStyle w:val="Nivel3"/>
        <w:numPr>
          <w:ilvl w:val="2"/>
          <w:numId w:val="23"/>
        </w:numPr>
        <w:tabs>
          <w:tab w:val="left" w:pos="993"/>
        </w:tabs>
        <w:ind w:left="0" w:firstLine="0"/>
        <w:rPr>
          <w:sz w:val="24"/>
          <w:szCs w:val="24"/>
        </w:rPr>
      </w:pPr>
      <w:r>
        <w:rPr>
          <w:sz w:val="24"/>
          <w:szCs w:val="24"/>
        </w:rPr>
        <w:t>atualização de documentos cuja validade tenha expirado após a data de recebimento das propostas;</w:t>
      </w:r>
    </w:p>
    <w:p w:rsidR="00871582" w:rsidRDefault="00870F68">
      <w:pPr>
        <w:pStyle w:val="Nivel2"/>
        <w:numPr>
          <w:ilvl w:val="1"/>
          <w:numId w:val="23"/>
        </w:numPr>
        <w:ind w:left="0" w:firstLine="0"/>
        <w:rPr>
          <w:color w:val="FF0000"/>
          <w:sz w:val="24"/>
          <w:szCs w:val="24"/>
        </w:rPr>
      </w:pPr>
      <w:bookmarkStart w:id="48" w:name="_Ref114670319"/>
      <w:r>
        <w:rPr>
          <w:color w:val="FF0000"/>
          <w:sz w:val="24"/>
          <w:szCs w:val="24"/>
        </w:rPr>
        <w:lastRenderedPageBreak/>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48"/>
    </w:p>
    <w:p w:rsidR="00871582" w:rsidRDefault="00870F68">
      <w:pPr>
        <w:pStyle w:val="Nivel2"/>
        <w:numPr>
          <w:ilvl w:val="1"/>
          <w:numId w:val="23"/>
        </w:numPr>
        <w:ind w:left="0" w:firstLine="0"/>
        <w:rPr>
          <w:sz w:val="24"/>
          <w:szCs w:val="24"/>
        </w:rPr>
      </w:pPr>
      <w:bookmarkStart w:id="49" w:name="_Ref114665528"/>
      <w:r>
        <w:rPr>
          <w:sz w:val="24"/>
          <w:szCs w:val="24"/>
        </w:rPr>
        <w:t xml:space="preserve">Na hipótese de o licitante </w:t>
      </w:r>
      <w:r>
        <w:rPr>
          <w:b/>
          <w:color w:val="FF0000"/>
          <w:sz w:val="24"/>
          <w:szCs w:val="24"/>
        </w:rPr>
        <w:t>não atender às exigências para habilitação, o pregoeiro examinará a proposta subsequente e assim sucessivamente, na ordem de classificação</w:t>
      </w:r>
      <w:r>
        <w:rPr>
          <w:sz w:val="24"/>
          <w:szCs w:val="24"/>
        </w:rPr>
        <w:t xml:space="preserve">, até a apuração de uma proposta que atenda ao presente edital, observado o prazo disposto no subitem </w:t>
      </w:r>
      <w:r>
        <w:rPr>
          <w:b/>
          <w:color w:val="FF0000"/>
          <w:sz w:val="24"/>
          <w:szCs w:val="24"/>
        </w:rPr>
        <w:fldChar w:fldCharType="begin"/>
      </w:r>
      <w:r>
        <w:rPr>
          <w:b/>
          <w:color w:val="FF0000"/>
          <w:sz w:val="24"/>
          <w:szCs w:val="24"/>
        </w:rPr>
        <w:instrText xml:space="preserve"> REF _Ref114663151 \r \h </w:instrText>
      </w:r>
      <w:r>
        <w:rPr>
          <w:b/>
          <w:color w:val="FF0000"/>
          <w:sz w:val="24"/>
          <w:szCs w:val="24"/>
        </w:rPr>
      </w:r>
      <w:r>
        <w:rPr>
          <w:b/>
          <w:color w:val="FF0000"/>
          <w:sz w:val="24"/>
          <w:szCs w:val="24"/>
        </w:rPr>
        <w:fldChar w:fldCharType="separate"/>
      </w:r>
      <w:r w:rsidR="00380191">
        <w:rPr>
          <w:b/>
          <w:color w:val="FF0000"/>
          <w:sz w:val="24"/>
          <w:szCs w:val="24"/>
        </w:rPr>
        <w:t>11.11.1</w:t>
      </w:r>
      <w:r>
        <w:rPr>
          <w:b/>
          <w:color w:val="FF0000"/>
          <w:sz w:val="24"/>
          <w:szCs w:val="24"/>
        </w:rPr>
        <w:fldChar w:fldCharType="end"/>
      </w:r>
      <w:r>
        <w:rPr>
          <w:color w:val="FF0000"/>
          <w:sz w:val="24"/>
          <w:szCs w:val="24"/>
        </w:rPr>
        <w:t>.</w:t>
      </w:r>
      <w:bookmarkEnd w:id="49"/>
    </w:p>
    <w:p w:rsidR="00871582" w:rsidRDefault="00870F68">
      <w:pPr>
        <w:pStyle w:val="Nivel2"/>
        <w:numPr>
          <w:ilvl w:val="1"/>
          <w:numId w:val="23"/>
        </w:numPr>
        <w:ind w:left="0" w:firstLine="0"/>
        <w:rPr>
          <w:sz w:val="24"/>
          <w:szCs w:val="24"/>
        </w:rPr>
      </w:pPr>
      <w:bookmarkStart w:id="50" w:name="_Ref114665515"/>
      <w:r>
        <w:rPr>
          <w:sz w:val="24"/>
          <w:szCs w:val="24"/>
        </w:rPr>
        <w:t>Somente serão disponibilizados para acesso público os documentos de habilitação do licitante cuja proposta atenda ao edital de licitação, após concluídos os procedimentos de que trata o subitem anterior</w:t>
      </w:r>
      <w:bookmarkEnd w:id="50"/>
      <w:r>
        <w:rPr>
          <w:sz w:val="24"/>
          <w:szCs w:val="24"/>
        </w:rPr>
        <w:t>.</w:t>
      </w:r>
    </w:p>
    <w:p w:rsidR="00871582" w:rsidRDefault="00870F68">
      <w:pPr>
        <w:pStyle w:val="Nivel2"/>
        <w:numPr>
          <w:ilvl w:val="1"/>
          <w:numId w:val="23"/>
        </w:numPr>
        <w:ind w:left="0" w:firstLine="0"/>
        <w:rPr>
          <w:sz w:val="24"/>
          <w:szCs w:val="24"/>
        </w:rPr>
      </w:pPr>
      <w:r>
        <w:rPr>
          <w:sz w:val="24"/>
          <w:szCs w:val="24"/>
        </w:rPr>
        <w:t>A comprovação de regularidade fiscal e trabalhista das microempresas e das empresas de pequeno porte somente será exigida para efeito de contratação, e não como condição para participação na licitação (</w:t>
      </w:r>
      <w:hyperlink r:id="rId48" w:anchor="art4" w:history="1">
        <w:r>
          <w:rPr>
            <w:rStyle w:val="Hyperlink"/>
            <w:sz w:val="24"/>
            <w:szCs w:val="24"/>
          </w:rPr>
          <w:t>art. 4º do Decreto nº 8.538/2015</w:t>
        </w:r>
      </w:hyperlink>
      <w:r>
        <w:rPr>
          <w:sz w:val="24"/>
          <w:szCs w:val="24"/>
        </w:rPr>
        <w:t>).</w:t>
      </w:r>
    </w:p>
    <w:p w:rsidR="00871582" w:rsidRDefault="00870F68">
      <w:pPr>
        <w:pStyle w:val="Nivel2"/>
        <w:numPr>
          <w:ilvl w:val="1"/>
          <w:numId w:val="23"/>
        </w:numPr>
        <w:ind w:left="0" w:firstLine="0"/>
        <w:rPr>
          <w:sz w:val="24"/>
          <w:szCs w:val="24"/>
        </w:rPr>
      </w:pPr>
      <w:r>
        <w:rPr>
          <w:sz w:val="24"/>
          <w:szCs w:val="24"/>
        </w:rPr>
        <w:t xml:space="preserve">Quando a </w:t>
      </w:r>
      <w:r>
        <w:rPr>
          <w:b/>
          <w:color w:val="FF0000"/>
          <w:sz w:val="24"/>
          <w:szCs w:val="24"/>
        </w:rPr>
        <w:t xml:space="preserve">fase de habilitação anteceder a de julgamento </w:t>
      </w:r>
      <w:r>
        <w:rPr>
          <w:sz w:val="24"/>
          <w:szCs w:val="24"/>
        </w:rPr>
        <w:t>e já tiver sido encerrada, não caberá exclusão de licitante por motivo relacionado à habilitação, salvo em razão de fatos supervenientes ou só conhecidos após o julgamento.</w:t>
      </w:r>
    </w:p>
    <w:p w:rsidR="00871582" w:rsidRDefault="00871582">
      <w:pPr>
        <w:pStyle w:val="Nivel2"/>
        <w:numPr>
          <w:ilvl w:val="0"/>
          <w:numId w:val="0"/>
        </w:numPr>
        <w:rPr>
          <w:sz w:val="24"/>
          <w:szCs w:val="24"/>
        </w:rPr>
      </w:pPr>
    </w:p>
    <w:p w:rsidR="00871582" w:rsidRDefault="00870F68">
      <w:pPr>
        <w:pStyle w:val="Nivel2"/>
        <w:numPr>
          <w:ilvl w:val="1"/>
          <w:numId w:val="23"/>
        </w:numPr>
        <w:ind w:left="0" w:firstLine="0"/>
        <w:rPr>
          <w:b/>
          <w:sz w:val="24"/>
          <w:szCs w:val="24"/>
        </w:rPr>
      </w:pPr>
      <w:r>
        <w:rPr>
          <w:b/>
          <w:sz w:val="24"/>
          <w:szCs w:val="24"/>
        </w:rPr>
        <w:t>Sob pena de inabilitação e consequente eliminação automática desta Licitação, a proponente deverá apresentar os seguintes documentos</w:t>
      </w:r>
      <w:bookmarkStart w:id="51" w:name="EDITALREGFISCAL"/>
      <w:r>
        <w:rPr>
          <w:b/>
          <w:sz w:val="24"/>
          <w:szCs w:val="24"/>
        </w:rPr>
        <w:t>:</w:t>
      </w:r>
    </w:p>
    <w:p w:rsidR="00871582" w:rsidRDefault="00871582">
      <w:pPr>
        <w:pStyle w:val="PargrafodaLista"/>
        <w:spacing w:before="0" w:after="0"/>
        <w:ind w:left="0"/>
        <w:contextualSpacing w:val="0"/>
        <w:rPr>
          <w:sz w:val="24"/>
          <w:szCs w:val="24"/>
        </w:rPr>
      </w:pPr>
    </w:p>
    <w:p w:rsidR="00871582" w:rsidRDefault="00870F68">
      <w:pPr>
        <w:pStyle w:val="PargrafodaLista"/>
        <w:numPr>
          <w:ilvl w:val="2"/>
          <w:numId w:val="23"/>
        </w:numPr>
        <w:tabs>
          <w:tab w:val="left" w:pos="709"/>
          <w:tab w:val="left" w:pos="993"/>
        </w:tabs>
        <w:spacing w:before="0" w:after="0"/>
        <w:ind w:left="709"/>
        <w:rPr>
          <w:b/>
          <w:sz w:val="24"/>
          <w:szCs w:val="24"/>
        </w:rPr>
      </w:pPr>
      <w:r>
        <w:rPr>
          <w:b/>
          <w:sz w:val="24"/>
          <w:szCs w:val="24"/>
        </w:rPr>
        <w:t>HABILITAÇÃO</w:t>
      </w:r>
      <w:r>
        <w:rPr>
          <w:b/>
          <w:spacing w:val="-2"/>
          <w:sz w:val="24"/>
          <w:szCs w:val="24"/>
        </w:rPr>
        <w:t xml:space="preserve"> </w:t>
      </w:r>
      <w:r>
        <w:rPr>
          <w:b/>
          <w:sz w:val="24"/>
          <w:szCs w:val="24"/>
        </w:rPr>
        <w:t>JURÍDICA:</w:t>
      </w:r>
    </w:p>
    <w:p w:rsidR="00871582" w:rsidRDefault="00871582">
      <w:pPr>
        <w:pStyle w:val="PargrafodaLista"/>
        <w:tabs>
          <w:tab w:val="left" w:pos="993"/>
        </w:tabs>
        <w:spacing w:before="0" w:after="0"/>
        <w:ind w:left="1134"/>
        <w:rPr>
          <w:b/>
          <w:sz w:val="24"/>
          <w:szCs w:val="24"/>
          <w:u w:val="single"/>
        </w:rPr>
      </w:pPr>
    </w:p>
    <w:p w:rsidR="00871582" w:rsidRDefault="00870F68">
      <w:pPr>
        <w:pStyle w:val="PargrafodaLista"/>
        <w:numPr>
          <w:ilvl w:val="3"/>
          <w:numId w:val="23"/>
        </w:numPr>
        <w:tabs>
          <w:tab w:val="left" w:pos="851"/>
          <w:tab w:val="left" w:pos="993"/>
          <w:tab w:val="left" w:pos="1276"/>
        </w:tabs>
        <w:spacing w:before="0" w:after="0"/>
        <w:ind w:left="0" w:firstLine="0"/>
        <w:rPr>
          <w:b/>
          <w:sz w:val="24"/>
          <w:szCs w:val="24"/>
          <w:u w:val="single"/>
        </w:rPr>
      </w:pPr>
      <w:r>
        <w:rPr>
          <w:sz w:val="24"/>
          <w:szCs w:val="24"/>
        </w:rPr>
        <w:t>Registro</w:t>
      </w:r>
      <w:r>
        <w:rPr>
          <w:spacing w:val="1"/>
          <w:sz w:val="24"/>
          <w:szCs w:val="24"/>
        </w:rPr>
        <w:t xml:space="preserve"> </w:t>
      </w:r>
      <w:r>
        <w:rPr>
          <w:sz w:val="24"/>
          <w:szCs w:val="24"/>
        </w:rPr>
        <w:t>no</w:t>
      </w:r>
      <w:r>
        <w:rPr>
          <w:spacing w:val="1"/>
          <w:sz w:val="24"/>
          <w:szCs w:val="24"/>
        </w:rPr>
        <w:t xml:space="preserve"> </w:t>
      </w:r>
      <w:r>
        <w:rPr>
          <w:sz w:val="24"/>
          <w:szCs w:val="24"/>
        </w:rPr>
        <w:t>Registro</w:t>
      </w:r>
      <w:r>
        <w:rPr>
          <w:spacing w:val="1"/>
          <w:sz w:val="24"/>
          <w:szCs w:val="24"/>
        </w:rPr>
        <w:t xml:space="preserve"> </w:t>
      </w:r>
      <w:r>
        <w:rPr>
          <w:sz w:val="24"/>
          <w:szCs w:val="24"/>
        </w:rPr>
        <w:t>Público</w:t>
      </w:r>
      <w:r>
        <w:rPr>
          <w:spacing w:val="1"/>
          <w:sz w:val="24"/>
          <w:szCs w:val="24"/>
        </w:rPr>
        <w:t xml:space="preserve"> </w:t>
      </w:r>
      <w:r>
        <w:rPr>
          <w:sz w:val="24"/>
          <w:szCs w:val="24"/>
        </w:rPr>
        <w:t>de</w:t>
      </w:r>
      <w:r>
        <w:rPr>
          <w:spacing w:val="1"/>
          <w:sz w:val="24"/>
          <w:szCs w:val="24"/>
        </w:rPr>
        <w:t xml:space="preserve"> </w:t>
      </w:r>
      <w:r>
        <w:rPr>
          <w:sz w:val="24"/>
          <w:szCs w:val="24"/>
        </w:rPr>
        <w:t>Empresas</w:t>
      </w:r>
      <w:r>
        <w:rPr>
          <w:spacing w:val="1"/>
          <w:sz w:val="24"/>
          <w:szCs w:val="24"/>
        </w:rPr>
        <w:t xml:space="preserve"> </w:t>
      </w:r>
      <w:r>
        <w:rPr>
          <w:sz w:val="24"/>
          <w:szCs w:val="24"/>
        </w:rPr>
        <w:t>Mercantis,</w:t>
      </w:r>
      <w:r>
        <w:rPr>
          <w:spacing w:val="1"/>
          <w:sz w:val="24"/>
          <w:szCs w:val="24"/>
        </w:rPr>
        <w:t xml:space="preserve"> </w:t>
      </w:r>
      <w:r>
        <w:rPr>
          <w:sz w:val="24"/>
          <w:szCs w:val="24"/>
        </w:rPr>
        <w:t>em</w:t>
      </w:r>
      <w:r>
        <w:rPr>
          <w:spacing w:val="1"/>
          <w:sz w:val="24"/>
          <w:szCs w:val="24"/>
        </w:rPr>
        <w:t xml:space="preserve"> </w:t>
      </w:r>
      <w:r>
        <w:rPr>
          <w:sz w:val="24"/>
          <w:szCs w:val="24"/>
        </w:rPr>
        <w:t>se</w:t>
      </w:r>
      <w:r>
        <w:rPr>
          <w:spacing w:val="1"/>
          <w:sz w:val="24"/>
          <w:szCs w:val="24"/>
        </w:rPr>
        <w:t xml:space="preserve"> </w:t>
      </w:r>
      <w:r>
        <w:rPr>
          <w:sz w:val="24"/>
          <w:szCs w:val="24"/>
        </w:rPr>
        <w:t>tratando</w:t>
      </w:r>
      <w:r>
        <w:rPr>
          <w:spacing w:val="1"/>
          <w:sz w:val="24"/>
          <w:szCs w:val="24"/>
        </w:rPr>
        <w:t xml:space="preserve"> </w:t>
      </w:r>
      <w:r>
        <w:rPr>
          <w:sz w:val="24"/>
          <w:szCs w:val="24"/>
        </w:rPr>
        <w:t>de</w:t>
      </w:r>
      <w:r>
        <w:rPr>
          <w:spacing w:val="1"/>
          <w:sz w:val="24"/>
          <w:szCs w:val="24"/>
        </w:rPr>
        <w:t xml:space="preserve"> </w:t>
      </w:r>
      <w:r>
        <w:rPr>
          <w:sz w:val="24"/>
          <w:szCs w:val="24"/>
        </w:rPr>
        <w:t>empresário</w:t>
      </w:r>
      <w:r>
        <w:rPr>
          <w:spacing w:val="-3"/>
          <w:sz w:val="24"/>
          <w:szCs w:val="24"/>
        </w:rPr>
        <w:t xml:space="preserve"> </w:t>
      </w:r>
      <w:r>
        <w:rPr>
          <w:sz w:val="24"/>
          <w:szCs w:val="24"/>
        </w:rPr>
        <w:t>individual</w:t>
      </w:r>
      <w:r>
        <w:rPr>
          <w:spacing w:val="-2"/>
          <w:sz w:val="24"/>
          <w:szCs w:val="24"/>
        </w:rPr>
        <w:t xml:space="preserve"> </w:t>
      </w:r>
      <w:r>
        <w:rPr>
          <w:sz w:val="24"/>
          <w:szCs w:val="24"/>
        </w:rPr>
        <w:t>ou</w:t>
      </w:r>
      <w:r>
        <w:rPr>
          <w:spacing w:val="-2"/>
          <w:sz w:val="24"/>
          <w:szCs w:val="24"/>
        </w:rPr>
        <w:t xml:space="preserve"> </w:t>
      </w:r>
      <w:r>
        <w:rPr>
          <w:sz w:val="24"/>
          <w:szCs w:val="24"/>
        </w:rPr>
        <w:t>sociedade</w:t>
      </w:r>
      <w:r>
        <w:rPr>
          <w:spacing w:val="-1"/>
          <w:sz w:val="24"/>
          <w:szCs w:val="24"/>
        </w:rPr>
        <w:t xml:space="preserve"> </w:t>
      </w:r>
      <w:r>
        <w:rPr>
          <w:sz w:val="24"/>
          <w:szCs w:val="24"/>
        </w:rPr>
        <w:t>empresária.</w:t>
      </w:r>
    </w:p>
    <w:p w:rsidR="00871582" w:rsidRDefault="00870F68">
      <w:pPr>
        <w:pStyle w:val="PargrafodaLista"/>
        <w:numPr>
          <w:ilvl w:val="3"/>
          <w:numId w:val="23"/>
        </w:numPr>
        <w:tabs>
          <w:tab w:val="left" w:pos="851"/>
          <w:tab w:val="left" w:pos="993"/>
          <w:tab w:val="left" w:pos="1276"/>
        </w:tabs>
        <w:spacing w:before="0" w:after="0"/>
        <w:ind w:left="0" w:firstLine="0"/>
        <w:rPr>
          <w:b/>
          <w:sz w:val="24"/>
          <w:szCs w:val="24"/>
          <w:u w:val="single"/>
        </w:rPr>
      </w:pPr>
      <w:r>
        <w:rPr>
          <w:sz w:val="24"/>
          <w:szCs w:val="24"/>
        </w:rPr>
        <w:t>Registro no Registro Civil das Pessoas Jurídicas, em se tratando de sociedade</w:t>
      </w:r>
      <w:r>
        <w:rPr>
          <w:spacing w:val="1"/>
          <w:sz w:val="24"/>
          <w:szCs w:val="24"/>
        </w:rPr>
        <w:t xml:space="preserve"> </w:t>
      </w:r>
      <w:r>
        <w:rPr>
          <w:sz w:val="24"/>
          <w:szCs w:val="24"/>
        </w:rPr>
        <w:t>simples.</w:t>
      </w:r>
    </w:p>
    <w:p w:rsidR="00871582" w:rsidRDefault="00870F68">
      <w:pPr>
        <w:pStyle w:val="PargrafodaLista"/>
        <w:numPr>
          <w:ilvl w:val="3"/>
          <w:numId w:val="23"/>
        </w:numPr>
        <w:tabs>
          <w:tab w:val="left" w:pos="851"/>
          <w:tab w:val="left" w:pos="993"/>
          <w:tab w:val="left" w:pos="1276"/>
        </w:tabs>
        <w:spacing w:before="0" w:after="0"/>
        <w:ind w:left="0" w:firstLine="0"/>
        <w:rPr>
          <w:b/>
          <w:sz w:val="24"/>
          <w:szCs w:val="24"/>
          <w:u w:val="single"/>
        </w:rPr>
      </w:pPr>
      <w:r>
        <w:rPr>
          <w:sz w:val="24"/>
          <w:szCs w:val="24"/>
        </w:rPr>
        <w:t>Ato</w:t>
      </w:r>
      <w:r>
        <w:rPr>
          <w:spacing w:val="1"/>
          <w:sz w:val="24"/>
          <w:szCs w:val="24"/>
        </w:rPr>
        <w:t xml:space="preserve"> </w:t>
      </w:r>
      <w:r>
        <w:rPr>
          <w:sz w:val="24"/>
          <w:szCs w:val="24"/>
        </w:rPr>
        <w:t>Constitutivo,</w:t>
      </w:r>
      <w:r>
        <w:rPr>
          <w:spacing w:val="1"/>
          <w:sz w:val="24"/>
          <w:szCs w:val="24"/>
        </w:rPr>
        <w:t xml:space="preserve"> </w:t>
      </w:r>
      <w:r>
        <w:rPr>
          <w:sz w:val="24"/>
          <w:szCs w:val="24"/>
        </w:rPr>
        <w:t>Estatuto</w:t>
      </w:r>
      <w:r>
        <w:rPr>
          <w:spacing w:val="1"/>
          <w:sz w:val="24"/>
          <w:szCs w:val="24"/>
        </w:rPr>
        <w:t xml:space="preserve"> </w:t>
      </w:r>
      <w:r>
        <w:rPr>
          <w:sz w:val="24"/>
          <w:szCs w:val="24"/>
        </w:rPr>
        <w:t>ou</w:t>
      </w:r>
      <w:r>
        <w:rPr>
          <w:spacing w:val="1"/>
          <w:sz w:val="24"/>
          <w:szCs w:val="24"/>
        </w:rPr>
        <w:t xml:space="preserve"> </w:t>
      </w:r>
      <w:r>
        <w:rPr>
          <w:sz w:val="24"/>
          <w:szCs w:val="24"/>
        </w:rPr>
        <w:t>Contrato</w:t>
      </w:r>
      <w:r>
        <w:rPr>
          <w:spacing w:val="1"/>
          <w:sz w:val="24"/>
          <w:szCs w:val="24"/>
        </w:rPr>
        <w:t xml:space="preserve"> </w:t>
      </w:r>
      <w:r>
        <w:rPr>
          <w:sz w:val="24"/>
          <w:szCs w:val="24"/>
        </w:rPr>
        <w:t>Social</w:t>
      </w:r>
      <w:r>
        <w:rPr>
          <w:spacing w:val="1"/>
          <w:sz w:val="24"/>
          <w:szCs w:val="24"/>
        </w:rPr>
        <w:t xml:space="preserve"> </w:t>
      </w:r>
      <w:r>
        <w:rPr>
          <w:sz w:val="24"/>
          <w:szCs w:val="24"/>
        </w:rPr>
        <w:t>em</w:t>
      </w:r>
      <w:r>
        <w:rPr>
          <w:spacing w:val="1"/>
          <w:sz w:val="24"/>
          <w:szCs w:val="24"/>
        </w:rPr>
        <w:t xml:space="preserve"> </w:t>
      </w:r>
      <w:r>
        <w:rPr>
          <w:sz w:val="24"/>
          <w:szCs w:val="24"/>
        </w:rPr>
        <w:t>vigor,</w:t>
      </w:r>
      <w:r>
        <w:rPr>
          <w:spacing w:val="1"/>
          <w:sz w:val="24"/>
          <w:szCs w:val="24"/>
        </w:rPr>
        <w:t xml:space="preserve"> </w:t>
      </w:r>
      <w:r>
        <w:rPr>
          <w:sz w:val="24"/>
          <w:szCs w:val="24"/>
        </w:rPr>
        <w:t>devidamente</w:t>
      </w:r>
      <w:r>
        <w:rPr>
          <w:spacing w:val="1"/>
          <w:sz w:val="24"/>
          <w:szCs w:val="24"/>
        </w:rPr>
        <w:t xml:space="preserve"> </w:t>
      </w:r>
      <w:r>
        <w:rPr>
          <w:sz w:val="24"/>
          <w:szCs w:val="24"/>
        </w:rPr>
        <w:t>registrado no órgão correspondente, indicando os atuais responsáveis pela</w:t>
      </w:r>
      <w:r>
        <w:rPr>
          <w:spacing w:val="1"/>
          <w:sz w:val="24"/>
          <w:szCs w:val="24"/>
        </w:rPr>
        <w:t xml:space="preserve"> </w:t>
      </w:r>
      <w:r>
        <w:rPr>
          <w:sz w:val="24"/>
          <w:szCs w:val="24"/>
        </w:rPr>
        <w:t>administração, caso</w:t>
      </w:r>
      <w:r>
        <w:rPr>
          <w:spacing w:val="23"/>
          <w:sz w:val="24"/>
          <w:szCs w:val="24"/>
        </w:rPr>
        <w:t xml:space="preserve"> </w:t>
      </w:r>
      <w:r>
        <w:rPr>
          <w:sz w:val="24"/>
          <w:szCs w:val="24"/>
        </w:rPr>
        <w:t>os</w:t>
      </w:r>
      <w:r>
        <w:rPr>
          <w:spacing w:val="22"/>
          <w:sz w:val="24"/>
          <w:szCs w:val="24"/>
        </w:rPr>
        <w:t xml:space="preserve"> </w:t>
      </w:r>
      <w:r>
        <w:rPr>
          <w:sz w:val="24"/>
          <w:szCs w:val="24"/>
        </w:rPr>
        <w:t>responsáveis</w:t>
      </w:r>
      <w:r>
        <w:rPr>
          <w:spacing w:val="24"/>
          <w:sz w:val="24"/>
          <w:szCs w:val="24"/>
        </w:rPr>
        <w:t xml:space="preserve"> </w:t>
      </w:r>
      <w:r>
        <w:rPr>
          <w:sz w:val="24"/>
          <w:szCs w:val="24"/>
        </w:rPr>
        <w:t>não</w:t>
      </w:r>
      <w:r>
        <w:rPr>
          <w:spacing w:val="21"/>
          <w:sz w:val="24"/>
          <w:szCs w:val="24"/>
        </w:rPr>
        <w:t xml:space="preserve"> </w:t>
      </w:r>
      <w:r>
        <w:rPr>
          <w:sz w:val="24"/>
          <w:szCs w:val="24"/>
        </w:rPr>
        <w:t>constem</w:t>
      </w:r>
      <w:r>
        <w:rPr>
          <w:spacing w:val="21"/>
          <w:sz w:val="24"/>
          <w:szCs w:val="24"/>
        </w:rPr>
        <w:t xml:space="preserve"> </w:t>
      </w:r>
      <w:r>
        <w:rPr>
          <w:sz w:val="24"/>
          <w:szCs w:val="24"/>
        </w:rPr>
        <w:t>no Contrato</w:t>
      </w:r>
      <w:r>
        <w:rPr>
          <w:spacing w:val="21"/>
          <w:sz w:val="24"/>
          <w:szCs w:val="24"/>
        </w:rPr>
        <w:t xml:space="preserve"> </w:t>
      </w:r>
      <w:r>
        <w:rPr>
          <w:sz w:val="24"/>
          <w:szCs w:val="24"/>
        </w:rPr>
        <w:t>Social,</w:t>
      </w:r>
      <w:r>
        <w:rPr>
          <w:spacing w:val="20"/>
          <w:sz w:val="24"/>
          <w:szCs w:val="24"/>
        </w:rPr>
        <w:t xml:space="preserve"> </w:t>
      </w:r>
      <w:r>
        <w:rPr>
          <w:sz w:val="24"/>
          <w:szCs w:val="24"/>
        </w:rPr>
        <w:t>documento</w:t>
      </w:r>
      <w:r>
        <w:rPr>
          <w:spacing w:val="23"/>
          <w:sz w:val="24"/>
          <w:szCs w:val="24"/>
        </w:rPr>
        <w:t xml:space="preserve"> </w:t>
      </w:r>
      <w:r>
        <w:rPr>
          <w:sz w:val="24"/>
          <w:szCs w:val="24"/>
        </w:rPr>
        <w:t>que</w:t>
      </w:r>
      <w:r>
        <w:rPr>
          <w:spacing w:val="-58"/>
          <w:sz w:val="24"/>
          <w:szCs w:val="24"/>
        </w:rPr>
        <w:t xml:space="preserve"> </w:t>
      </w:r>
      <w:r>
        <w:rPr>
          <w:sz w:val="24"/>
          <w:szCs w:val="24"/>
        </w:rPr>
        <w:t>indique</w:t>
      </w:r>
      <w:r>
        <w:rPr>
          <w:spacing w:val="-2"/>
          <w:sz w:val="24"/>
          <w:szCs w:val="24"/>
        </w:rPr>
        <w:t xml:space="preserve"> </w:t>
      </w:r>
      <w:r>
        <w:rPr>
          <w:sz w:val="24"/>
          <w:szCs w:val="24"/>
        </w:rPr>
        <w:t>a</w:t>
      </w:r>
      <w:r>
        <w:rPr>
          <w:spacing w:val="-1"/>
          <w:sz w:val="24"/>
          <w:szCs w:val="24"/>
        </w:rPr>
        <w:t xml:space="preserve"> </w:t>
      </w:r>
      <w:r>
        <w:rPr>
          <w:sz w:val="24"/>
          <w:szCs w:val="24"/>
        </w:rPr>
        <w:t>responsabilidade</w:t>
      </w:r>
      <w:r>
        <w:rPr>
          <w:spacing w:val="-1"/>
          <w:sz w:val="24"/>
          <w:szCs w:val="24"/>
        </w:rPr>
        <w:t xml:space="preserve"> </w:t>
      </w:r>
      <w:r>
        <w:rPr>
          <w:sz w:val="24"/>
          <w:szCs w:val="24"/>
        </w:rPr>
        <w:t>pela</w:t>
      </w:r>
      <w:r>
        <w:rPr>
          <w:spacing w:val="-3"/>
          <w:sz w:val="24"/>
          <w:szCs w:val="24"/>
        </w:rPr>
        <w:t xml:space="preserve"> </w:t>
      </w:r>
      <w:r>
        <w:rPr>
          <w:sz w:val="24"/>
          <w:szCs w:val="24"/>
        </w:rPr>
        <w:t>administração.</w:t>
      </w:r>
    </w:p>
    <w:p w:rsidR="00871582" w:rsidRDefault="00870F68">
      <w:pPr>
        <w:pStyle w:val="PargrafodaLista"/>
        <w:numPr>
          <w:ilvl w:val="3"/>
          <w:numId w:val="23"/>
        </w:numPr>
        <w:tabs>
          <w:tab w:val="left" w:pos="851"/>
          <w:tab w:val="left" w:pos="993"/>
          <w:tab w:val="left" w:pos="1276"/>
        </w:tabs>
        <w:spacing w:before="0" w:after="0"/>
        <w:ind w:left="0" w:firstLine="0"/>
        <w:rPr>
          <w:b/>
          <w:sz w:val="24"/>
          <w:szCs w:val="24"/>
          <w:u w:val="single"/>
        </w:rPr>
      </w:pPr>
      <w:r>
        <w:rPr>
          <w:sz w:val="24"/>
          <w:szCs w:val="24"/>
        </w:rPr>
        <w:t>Cópia</w:t>
      </w:r>
      <w:r>
        <w:rPr>
          <w:spacing w:val="1"/>
          <w:sz w:val="24"/>
          <w:szCs w:val="24"/>
        </w:rPr>
        <w:t xml:space="preserve"> </w:t>
      </w:r>
      <w:r>
        <w:rPr>
          <w:sz w:val="24"/>
          <w:szCs w:val="24"/>
        </w:rPr>
        <w:t>da</w:t>
      </w:r>
      <w:r>
        <w:rPr>
          <w:spacing w:val="1"/>
          <w:sz w:val="24"/>
          <w:szCs w:val="24"/>
        </w:rPr>
        <w:t xml:space="preserve"> </w:t>
      </w:r>
      <w:r>
        <w:rPr>
          <w:sz w:val="24"/>
          <w:szCs w:val="24"/>
        </w:rPr>
        <w:t>ata</w:t>
      </w:r>
      <w:r>
        <w:rPr>
          <w:spacing w:val="1"/>
          <w:sz w:val="24"/>
          <w:szCs w:val="24"/>
        </w:rPr>
        <w:t xml:space="preserve"> </w:t>
      </w:r>
      <w:r>
        <w:rPr>
          <w:sz w:val="24"/>
          <w:szCs w:val="24"/>
        </w:rPr>
        <w:t>da</w:t>
      </w:r>
      <w:r>
        <w:rPr>
          <w:spacing w:val="1"/>
          <w:sz w:val="24"/>
          <w:szCs w:val="24"/>
        </w:rPr>
        <w:t xml:space="preserve"> </w:t>
      </w:r>
      <w:r>
        <w:rPr>
          <w:sz w:val="24"/>
          <w:szCs w:val="24"/>
        </w:rPr>
        <w:t>assembleia</w:t>
      </w:r>
      <w:r>
        <w:rPr>
          <w:spacing w:val="1"/>
          <w:sz w:val="24"/>
          <w:szCs w:val="24"/>
        </w:rPr>
        <w:t xml:space="preserve"> </w:t>
      </w:r>
      <w:r>
        <w:rPr>
          <w:sz w:val="24"/>
          <w:szCs w:val="24"/>
        </w:rPr>
        <w:t>geral</w:t>
      </w:r>
      <w:r>
        <w:rPr>
          <w:spacing w:val="1"/>
          <w:sz w:val="24"/>
          <w:szCs w:val="24"/>
        </w:rPr>
        <w:t xml:space="preserve"> </w:t>
      </w:r>
      <w:r>
        <w:rPr>
          <w:sz w:val="24"/>
          <w:szCs w:val="24"/>
        </w:rPr>
        <w:t>ou</w:t>
      </w:r>
      <w:r>
        <w:rPr>
          <w:spacing w:val="1"/>
          <w:sz w:val="24"/>
          <w:szCs w:val="24"/>
        </w:rPr>
        <w:t xml:space="preserve"> </w:t>
      </w:r>
      <w:r>
        <w:rPr>
          <w:sz w:val="24"/>
          <w:szCs w:val="24"/>
        </w:rPr>
        <w:t>da</w:t>
      </w:r>
      <w:r>
        <w:rPr>
          <w:spacing w:val="1"/>
          <w:sz w:val="24"/>
          <w:szCs w:val="24"/>
        </w:rPr>
        <w:t xml:space="preserve"> </w:t>
      </w:r>
      <w:r>
        <w:rPr>
          <w:sz w:val="24"/>
          <w:szCs w:val="24"/>
        </w:rPr>
        <w:t>reunião</w:t>
      </w:r>
      <w:r>
        <w:rPr>
          <w:spacing w:val="1"/>
          <w:sz w:val="24"/>
          <w:szCs w:val="24"/>
        </w:rPr>
        <w:t xml:space="preserve"> </w:t>
      </w:r>
      <w:r>
        <w:rPr>
          <w:sz w:val="24"/>
          <w:szCs w:val="24"/>
        </w:rPr>
        <w:t>do</w:t>
      </w:r>
      <w:r>
        <w:rPr>
          <w:spacing w:val="1"/>
          <w:sz w:val="24"/>
          <w:szCs w:val="24"/>
        </w:rPr>
        <w:t xml:space="preserve"> </w:t>
      </w:r>
      <w:r>
        <w:rPr>
          <w:sz w:val="24"/>
          <w:szCs w:val="24"/>
        </w:rPr>
        <w:t>conselho</w:t>
      </w:r>
      <w:r>
        <w:rPr>
          <w:spacing w:val="1"/>
          <w:sz w:val="24"/>
          <w:szCs w:val="24"/>
        </w:rPr>
        <w:t xml:space="preserve"> </w:t>
      </w:r>
      <w:r>
        <w:rPr>
          <w:sz w:val="24"/>
          <w:szCs w:val="24"/>
        </w:rPr>
        <w:t>de</w:t>
      </w:r>
      <w:r>
        <w:rPr>
          <w:spacing w:val="1"/>
          <w:sz w:val="24"/>
          <w:szCs w:val="24"/>
        </w:rPr>
        <w:t xml:space="preserve"> </w:t>
      </w:r>
      <w:r>
        <w:rPr>
          <w:sz w:val="24"/>
          <w:szCs w:val="24"/>
        </w:rPr>
        <w:t>administração</w:t>
      </w:r>
      <w:r>
        <w:rPr>
          <w:spacing w:val="13"/>
          <w:sz w:val="24"/>
          <w:szCs w:val="24"/>
        </w:rPr>
        <w:t xml:space="preserve"> </w:t>
      </w:r>
      <w:r>
        <w:rPr>
          <w:sz w:val="24"/>
          <w:szCs w:val="24"/>
        </w:rPr>
        <w:t>atinente</w:t>
      </w:r>
      <w:r>
        <w:rPr>
          <w:spacing w:val="18"/>
          <w:sz w:val="24"/>
          <w:szCs w:val="24"/>
        </w:rPr>
        <w:t xml:space="preserve"> </w:t>
      </w:r>
      <w:r>
        <w:rPr>
          <w:sz w:val="24"/>
          <w:szCs w:val="24"/>
        </w:rPr>
        <w:t>à</w:t>
      </w:r>
      <w:r>
        <w:rPr>
          <w:spacing w:val="14"/>
          <w:sz w:val="24"/>
          <w:szCs w:val="24"/>
        </w:rPr>
        <w:t xml:space="preserve"> </w:t>
      </w:r>
      <w:r>
        <w:rPr>
          <w:sz w:val="24"/>
          <w:szCs w:val="24"/>
        </w:rPr>
        <w:t>eleição</w:t>
      </w:r>
      <w:r>
        <w:rPr>
          <w:spacing w:val="17"/>
          <w:sz w:val="24"/>
          <w:szCs w:val="24"/>
        </w:rPr>
        <w:t xml:space="preserve"> </w:t>
      </w:r>
      <w:r>
        <w:rPr>
          <w:sz w:val="24"/>
          <w:szCs w:val="24"/>
        </w:rPr>
        <w:t>e</w:t>
      </w:r>
      <w:r>
        <w:rPr>
          <w:spacing w:val="15"/>
          <w:sz w:val="24"/>
          <w:szCs w:val="24"/>
        </w:rPr>
        <w:t xml:space="preserve"> </w:t>
      </w:r>
      <w:r>
        <w:rPr>
          <w:sz w:val="24"/>
          <w:szCs w:val="24"/>
        </w:rPr>
        <w:t>ao</w:t>
      </w:r>
      <w:r>
        <w:rPr>
          <w:spacing w:val="16"/>
          <w:sz w:val="24"/>
          <w:szCs w:val="24"/>
        </w:rPr>
        <w:t xml:space="preserve"> </w:t>
      </w:r>
      <w:r>
        <w:rPr>
          <w:sz w:val="24"/>
          <w:szCs w:val="24"/>
        </w:rPr>
        <w:t>mandato</w:t>
      </w:r>
      <w:r>
        <w:rPr>
          <w:spacing w:val="16"/>
          <w:sz w:val="24"/>
          <w:szCs w:val="24"/>
        </w:rPr>
        <w:t xml:space="preserve"> </w:t>
      </w:r>
      <w:r>
        <w:rPr>
          <w:sz w:val="24"/>
          <w:szCs w:val="24"/>
        </w:rPr>
        <w:t>dos</w:t>
      </w:r>
      <w:r>
        <w:rPr>
          <w:spacing w:val="15"/>
          <w:sz w:val="24"/>
          <w:szCs w:val="24"/>
        </w:rPr>
        <w:t xml:space="preserve"> </w:t>
      </w:r>
      <w:r>
        <w:rPr>
          <w:sz w:val="24"/>
          <w:szCs w:val="24"/>
        </w:rPr>
        <w:t>atuais</w:t>
      </w:r>
      <w:r>
        <w:rPr>
          <w:spacing w:val="16"/>
          <w:sz w:val="24"/>
          <w:szCs w:val="24"/>
        </w:rPr>
        <w:t xml:space="preserve"> </w:t>
      </w:r>
      <w:r>
        <w:rPr>
          <w:sz w:val="24"/>
          <w:szCs w:val="24"/>
        </w:rPr>
        <w:t>administradores, evidenciando</w:t>
      </w:r>
      <w:r>
        <w:rPr>
          <w:spacing w:val="1"/>
          <w:sz w:val="24"/>
          <w:szCs w:val="24"/>
        </w:rPr>
        <w:t xml:space="preserve"> </w:t>
      </w:r>
      <w:r>
        <w:rPr>
          <w:sz w:val="24"/>
          <w:szCs w:val="24"/>
        </w:rPr>
        <w:t>o</w:t>
      </w:r>
      <w:r>
        <w:rPr>
          <w:spacing w:val="1"/>
          <w:sz w:val="24"/>
          <w:szCs w:val="24"/>
        </w:rPr>
        <w:t xml:space="preserve"> </w:t>
      </w:r>
      <w:r>
        <w:rPr>
          <w:sz w:val="24"/>
          <w:szCs w:val="24"/>
        </w:rPr>
        <w:t>devido</w:t>
      </w:r>
      <w:r>
        <w:rPr>
          <w:spacing w:val="1"/>
          <w:sz w:val="24"/>
          <w:szCs w:val="24"/>
        </w:rPr>
        <w:t xml:space="preserve"> </w:t>
      </w:r>
      <w:r>
        <w:rPr>
          <w:sz w:val="24"/>
          <w:szCs w:val="24"/>
        </w:rPr>
        <w:t>registro</w:t>
      </w:r>
      <w:r>
        <w:rPr>
          <w:spacing w:val="1"/>
          <w:sz w:val="24"/>
          <w:szCs w:val="24"/>
        </w:rPr>
        <w:t xml:space="preserve"> </w:t>
      </w:r>
      <w:r>
        <w:rPr>
          <w:sz w:val="24"/>
          <w:szCs w:val="24"/>
        </w:rPr>
        <w:t>na</w:t>
      </w:r>
      <w:r>
        <w:rPr>
          <w:spacing w:val="1"/>
          <w:sz w:val="24"/>
          <w:szCs w:val="24"/>
        </w:rPr>
        <w:t xml:space="preserve"> </w:t>
      </w:r>
      <w:r>
        <w:rPr>
          <w:sz w:val="24"/>
          <w:szCs w:val="24"/>
        </w:rPr>
        <w:t>junta</w:t>
      </w:r>
      <w:r>
        <w:rPr>
          <w:spacing w:val="1"/>
          <w:sz w:val="24"/>
          <w:szCs w:val="24"/>
        </w:rPr>
        <w:t xml:space="preserve"> </w:t>
      </w:r>
      <w:r>
        <w:rPr>
          <w:sz w:val="24"/>
          <w:szCs w:val="24"/>
        </w:rPr>
        <w:t>comercial</w:t>
      </w:r>
      <w:r>
        <w:rPr>
          <w:spacing w:val="1"/>
          <w:sz w:val="24"/>
          <w:szCs w:val="24"/>
        </w:rPr>
        <w:t xml:space="preserve"> </w:t>
      </w:r>
      <w:r>
        <w:rPr>
          <w:sz w:val="24"/>
          <w:szCs w:val="24"/>
        </w:rPr>
        <w:t>pertinente</w:t>
      </w:r>
      <w:r>
        <w:rPr>
          <w:spacing w:val="1"/>
          <w:sz w:val="24"/>
          <w:szCs w:val="24"/>
        </w:rPr>
        <w:t xml:space="preserve"> </w:t>
      </w:r>
      <w:r>
        <w:rPr>
          <w:sz w:val="24"/>
          <w:szCs w:val="24"/>
        </w:rPr>
        <w:t>ou</w:t>
      </w:r>
      <w:r>
        <w:rPr>
          <w:spacing w:val="1"/>
          <w:sz w:val="24"/>
          <w:szCs w:val="24"/>
        </w:rPr>
        <w:t xml:space="preserve"> </w:t>
      </w:r>
      <w:r>
        <w:rPr>
          <w:sz w:val="24"/>
          <w:szCs w:val="24"/>
        </w:rPr>
        <w:t>a</w:t>
      </w:r>
      <w:r>
        <w:rPr>
          <w:spacing w:val="1"/>
          <w:sz w:val="24"/>
          <w:szCs w:val="24"/>
        </w:rPr>
        <w:t xml:space="preserve"> </w:t>
      </w:r>
      <w:r>
        <w:rPr>
          <w:sz w:val="24"/>
          <w:szCs w:val="24"/>
        </w:rPr>
        <w:t>publicação</w:t>
      </w:r>
      <w:r>
        <w:rPr>
          <w:spacing w:val="1"/>
          <w:sz w:val="24"/>
          <w:szCs w:val="24"/>
        </w:rPr>
        <w:t xml:space="preserve"> </w:t>
      </w:r>
      <w:r>
        <w:rPr>
          <w:sz w:val="24"/>
          <w:szCs w:val="24"/>
        </w:rPr>
        <w:t>prevista</w:t>
      </w:r>
      <w:r>
        <w:rPr>
          <w:spacing w:val="1"/>
          <w:sz w:val="24"/>
          <w:szCs w:val="24"/>
        </w:rPr>
        <w:t xml:space="preserve"> </w:t>
      </w:r>
      <w:r>
        <w:rPr>
          <w:sz w:val="24"/>
          <w:szCs w:val="24"/>
        </w:rPr>
        <w:t>na</w:t>
      </w:r>
      <w:r>
        <w:rPr>
          <w:spacing w:val="1"/>
          <w:sz w:val="24"/>
          <w:szCs w:val="24"/>
        </w:rPr>
        <w:t xml:space="preserve"> </w:t>
      </w:r>
      <w:r>
        <w:rPr>
          <w:sz w:val="24"/>
          <w:szCs w:val="24"/>
        </w:rPr>
        <w:t>Lei</w:t>
      </w:r>
      <w:r>
        <w:rPr>
          <w:spacing w:val="1"/>
          <w:sz w:val="24"/>
          <w:szCs w:val="24"/>
        </w:rPr>
        <w:t xml:space="preserve"> </w:t>
      </w:r>
      <w:r>
        <w:rPr>
          <w:sz w:val="24"/>
          <w:szCs w:val="24"/>
        </w:rPr>
        <w:t>nº</w:t>
      </w:r>
      <w:r>
        <w:rPr>
          <w:spacing w:val="1"/>
          <w:sz w:val="24"/>
          <w:szCs w:val="24"/>
        </w:rPr>
        <w:t xml:space="preserve"> </w:t>
      </w:r>
      <w:r>
        <w:rPr>
          <w:sz w:val="24"/>
          <w:szCs w:val="24"/>
        </w:rPr>
        <w:t>6.404/76</w:t>
      </w:r>
      <w:r>
        <w:rPr>
          <w:spacing w:val="1"/>
          <w:sz w:val="24"/>
          <w:szCs w:val="24"/>
        </w:rPr>
        <w:t xml:space="preserve"> </w:t>
      </w:r>
      <w:r>
        <w:rPr>
          <w:sz w:val="24"/>
          <w:szCs w:val="24"/>
        </w:rPr>
        <w:t>e</w:t>
      </w:r>
      <w:r>
        <w:rPr>
          <w:spacing w:val="1"/>
          <w:sz w:val="24"/>
          <w:szCs w:val="24"/>
        </w:rPr>
        <w:t xml:space="preserve"> </w:t>
      </w:r>
      <w:r>
        <w:rPr>
          <w:sz w:val="24"/>
          <w:szCs w:val="24"/>
        </w:rPr>
        <w:t>suas</w:t>
      </w:r>
      <w:r>
        <w:rPr>
          <w:spacing w:val="1"/>
          <w:sz w:val="24"/>
          <w:szCs w:val="24"/>
        </w:rPr>
        <w:t xml:space="preserve"> </w:t>
      </w:r>
      <w:r>
        <w:rPr>
          <w:sz w:val="24"/>
          <w:szCs w:val="24"/>
        </w:rPr>
        <w:t>alterações,</w:t>
      </w:r>
      <w:r>
        <w:rPr>
          <w:spacing w:val="1"/>
          <w:sz w:val="24"/>
          <w:szCs w:val="24"/>
        </w:rPr>
        <w:t xml:space="preserve"> </w:t>
      </w:r>
      <w:r>
        <w:rPr>
          <w:sz w:val="24"/>
          <w:szCs w:val="24"/>
        </w:rPr>
        <w:t>no</w:t>
      </w:r>
      <w:r>
        <w:rPr>
          <w:spacing w:val="1"/>
          <w:sz w:val="24"/>
          <w:szCs w:val="24"/>
        </w:rPr>
        <w:t xml:space="preserve"> </w:t>
      </w:r>
      <w:r>
        <w:rPr>
          <w:sz w:val="24"/>
          <w:szCs w:val="24"/>
        </w:rPr>
        <w:t>caso</w:t>
      </w:r>
      <w:r>
        <w:rPr>
          <w:spacing w:val="1"/>
          <w:sz w:val="24"/>
          <w:szCs w:val="24"/>
        </w:rPr>
        <w:t xml:space="preserve"> </w:t>
      </w:r>
      <w:r>
        <w:rPr>
          <w:sz w:val="24"/>
          <w:szCs w:val="24"/>
        </w:rPr>
        <w:t>de</w:t>
      </w:r>
      <w:r>
        <w:rPr>
          <w:spacing w:val="1"/>
          <w:sz w:val="24"/>
          <w:szCs w:val="24"/>
        </w:rPr>
        <w:t xml:space="preserve"> </w:t>
      </w:r>
      <w:r>
        <w:rPr>
          <w:sz w:val="24"/>
          <w:szCs w:val="24"/>
        </w:rPr>
        <w:t>sociedades</w:t>
      </w:r>
      <w:r>
        <w:rPr>
          <w:spacing w:val="-2"/>
          <w:sz w:val="24"/>
          <w:szCs w:val="24"/>
        </w:rPr>
        <w:t xml:space="preserve"> </w:t>
      </w:r>
      <w:r>
        <w:rPr>
          <w:sz w:val="24"/>
          <w:szCs w:val="24"/>
        </w:rPr>
        <w:t>anônimas.</w:t>
      </w:r>
    </w:p>
    <w:p w:rsidR="00871582" w:rsidRDefault="00870F68">
      <w:pPr>
        <w:pStyle w:val="PargrafodaLista"/>
        <w:numPr>
          <w:ilvl w:val="3"/>
          <w:numId w:val="23"/>
        </w:numPr>
        <w:tabs>
          <w:tab w:val="left" w:pos="851"/>
          <w:tab w:val="left" w:pos="993"/>
          <w:tab w:val="left" w:pos="1276"/>
        </w:tabs>
        <w:spacing w:before="0" w:after="0"/>
        <w:ind w:left="0" w:firstLine="0"/>
        <w:rPr>
          <w:b/>
          <w:sz w:val="24"/>
          <w:szCs w:val="24"/>
          <w:u w:val="single"/>
        </w:rPr>
      </w:pPr>
      <w:r>
        <w:rPr>
          <w:sz w:val="24"/>
          <w:szCs w:val="24"/>
        </w:rPr>
        <w:t>Cópia do decreto de autorização para que se estabeleçam no país e ato de registro</w:t>
      </w:r>
      <w:r>
        <w:rPr>
          <w:spacing w:val="1"/>
          <w:sz w:val="24"/>
          <w:szCs w:val="24"/>
        </w:rPr>
        <w:t xml:space="preserve"> </w:t>
      </w:r>
      <w:r>
        <w:rPr>
          <w:sz w:val="24"/>
          <w:szCs w:val="24"/>
        </w:rPr>
        <w:t>ou</w:t>
      </w:r>
      <w:r>
        <w:rPr>
          <w:spacing w:val="1"/>
          <w:sz w:val="24"/>
          <w:szCs w:val="24"/>
        </w:rPr>
        <w:t xml:space="preserve"> </w:t>
      </w:r>
      <w:r>
        <w:rPr>
          <w:sz w:val="24"/>
          <w:szCs w:val="24"/>
        </w:rPr>
        <w:t>autorização</w:t>
      </w:r>
      <w:r>
        <w:rPr>
          <w:spacing w:val="1"/>
          <w:sz w:val="24"/>
          <w:szCs w:val="24"/>
        </w:rPr>
        <w:t xml:space="preserve"> </w:t>
      </w:r>
      <w:r>
        <w:rPr>
          <w:sz w:val="24"/>
          <w:szCs w:val="24"/>
        </w:rPr>
        <w:t>para</w:t>
      </w:r>
      <w:r>
        <w:rPr>
          <w:spacing w:val="1"/>
          <w:sz w:val="24"/>
          <w:szCs w:val="24"/>
        </w:rPr>
        <w:t xml:space="preserve"> </w:t>
      </w:r>
      <w:r>
        <w:rPr>
          <w:sz w:val="24"/>
          <w:szCs w:val="24"/>
        </w:rPr>
        <w:t>funcionamento</w:t>
      </w:r>
      <w:r>
        <w:rPr>
          <w:spacing w:val="1"/>
          <w:sz w:val="24"/>
          <w:szCs w:val="24"/>
        </w:rPr>
        <w:t xml:space="preserve"> </w:t>
      </w:r>
      <w:r>
        <w:rPr>
          <w:sz w:val="24"/>
          <w:szCs w:val="24"/>
        </w:rPr>
        <w:t>expedido</w:t>
      </w:r>
      <w:r>
        <w:rPr>
          <w:spacing w:val="1"/>
          <w:sz w:val="24"/>
          <w:szCs w:val="24"/>
        </w:rPr>
        <w:t xml:space="preserve"> </w:t>
      </w:r>
      <w:r>
        <w:rPr>
          <w:sz w:val="24"/>
          <w:szCs w:val="24"/>
        </w:rPr>
        <w:t>pelo</w:t>
      </w:r>
      <w:r>
        <w:rPr>
          <w:spacing w:val="1"/>
          <w:sz w:val="24"/>
          <w:szCs w:val="24"/>
        </w:rPr>
        <w:t xml:space="preserve"> </w:t>
      </w:r>
      <w:r>
        <w:rPr>
          <w:sz w:val="24"/>
          <w:szCs w:val="24"/>
        </w:rPr>
        <w:t>órgão</w:t>
      </w:r>
      <w:r>
        <w:rPr>
          <w:spacing w:val="1"/>
          <w:sz w:val="24"/>
          <w:szCs w:val="24"/>
        </w:rPr>
        <w:t xml:space="preserve"> </w:t>
      </w:r>
      <w:r>
        <w:rPr>
          <w:sz w:val="24"/>
          <w:szCs w:val="24"/>
        </w:rPr>
        <w:t>competente,</w:t>
      </w:r>
      <w:r>
        <w:rPr>
          <w:spacing w:val="-3"/>
          <w:sz w:val="24"/>
          <w:szCs w:val="24"/>
        </w:rPr>
        <w:t xml:space="preserve"> </w:t>
      </w:r>
      <w:r>
        <w:rPr>
          <w:sz w:val="24"/>
          <w:szCs w:val="24"/>
        </w:rPr>
        <w:t>no</w:t>
      </w:r>
      <w:r>
        <w:rPr>
          <w:spacing w:val="-2"/>
          <w:sz w:val="24"/>
          <w:szCs w:val="24"/>
        </w:rPr>
        <w:t xml:space="preserve"> </w:t>
      </w:r>
      <w:r>
        <w:rPr>
          <w:sz w:val="24"/>
          <w:szCs w:val="24"/>
        </w:rPr>
        <w:t>caso</w:t>
      </w:r>
      <w:r>
        <w:rPr>
          <w:spacing w:val="-2"/>
          <w:sz w:val="24"/>
          <w:szCs w:val="24"/>
        </w:rPr>
        <w:t xml:space="preserve"> </w:t>
      </w:r>
      <w:r>
        <w:rPr>
          <w:sz w:val="24"/>
          <w:szCs w:val="24"/>
        </w:rPr>
        <w:t>de</w:t>
      </w:r>
      <w:r>
        <w:rPr>
          <w:spacing w:val="-2"/>
          <w:sz w:val="24"/>
          <w:szCs w:val="24"/>
        </w:rPr>
        <w:t xml:space="preserve"> </w:t>
      </w:r>
      <w:r>
        <w:rPr>
          <w:sz w:val="24"/>
          <w:szCs w:val="24"/>
        </w:rPr>
        <w:t>empresas ou</w:t>
      </w:r>
      <w:r>
        <w:rPr>
          <w:spacing w:val="-2"/>
          <w:sz w:val="24"/>
          <w:szCs w:val="24"/>
        </w:rPr>
        <w:t xml:space="preserve"> </w:t>
      </w:r>
      <w:r>
        <w:rPr>
          <w:sz w:val="24"/>
          <w:szCs w:val="24"/>
        </w:rPr>
        <w:t>sociedades</w:t>
      </w:r>
      <w:r>
        <w:rPr>
          <w:spacing w:val="-1"/>
          <w:sz w:val="24"/>
          <w:szCs w:val="24"/>
        </w:rPr>
        <w:t xml:space="preserve"> </w:t>
      </w:r>
      <w:r>
        <w:rPr>
          <w:sz w:val="24"/>
          <w:szCs w:val="24"/>
        </w:rPr>
        <w:t>estrangeiras.</w:t>
      </w:r>
    </w:p>
    <w:p w:rsidR="00871582" w:rsidRDefault="00871582">
      <w:pPr>
        <w:pStyle w:val="PargrafodaLista"/>
        <w:tabs>
          <w:tab w:val="left" w:pos="851"/>
        </w:tabs>
        <w:spacing w:before="0" w:after="0"/>
        <w:ind w:left="0"/>
        <w:rPr>
          <w:b/>
          <w:sz w:val="24"/>
          <w:szCs w:val="24"/>
          <w:u w:val="single"/>
        </w:rPr>
      </w:pPr>
    </w:p>
    <w:p w:rsidR="00871582" w:rsidRDefault="00870F68">
      <w:pPr>
        <w:pStyle w:val="PargrafodaLista"/>
        <w:numPr>
          <w:ilvl w:val="2"/>
          <w:numId w:val="23"/>
        </w:numPr>
        <w:tabs>
          <w:tab w:val="left" w:pos="851"/>
          <w:tab w:val="left" w:pos="993"/>
          <w:tab w:val="left" w:pos="1701"/>
        </w:tabs>
        <w:spacing w:before="0" w:after="0"/>
        <w:ind w:left="0" w:firstLine="0"/>
        <w:rPr>
          <w:sz w:val="24"/>
          <w:szCs w:val="24"/>
        </w:rPr>
      </w:pPr>
      <w:r>
        <w:rPr>
          <w:b/>
          <w:bCs/>
          <w:sz w:val="24"/>
          <w:szCs w:val="24"/>
        </w:rPr>
        <w:t>REGULARIDADE FISCAL</w:t>
      </w:r>
      <w:r>
        <w:rPr>
          <w:b/>
          <w:sz w:val="24"/>
          <w:szCs w:val="24"/>
        </w:rPr>
        <w:t>:</w:t>
      </w:r>
      <w:bookmarkEnd w:id="51"/>
    </w:p>
    <w:p w:rsidR="00871582" w:rsidRDefault="00871582">
      <w:pPr>
        <w:pStyle w:val="PargrafodaLista"/>
        <w:tabs>
          <w:tab w:val="left" w:pos="851"/>
          <w:tab w:val="left" w:pos="1701"/>
        </w:tabs>
        <w:spacing w:before="0" w:after="0"/>
        <w:ind w:left="0"/>
        <w:rPr>
          <w:sz w:val="24"/>
          <w:szCs w:val="24"/>
        </w:rPr>
      </w:pPr>
    </w:p>
    <w:p w:rsidR="00871582" w:rsidRDefault="00870F68">
      <w:pPr>
        <w:pStyle w:val="PargrafodaLista"/>
        <w:numPr>
          <w:ilvl w:val="3"/>
          <w:numId w:val="23"/>
        </w:numPr>
        <w:tabs>
          <w:tab w:val="left" w:pos="851"/>
          <w:tab w:val="left" w:pos="1276"/>
          <w:tab w:val="left" w:pos="1418"/>
          <w:tab w:val="left" w:pos="1701"/>
        </w:tabs>
        <w:spacing w:before="0" w:after="0"/>
        <w:ind w:left="0" w:firstLine="0"/>
        <w:rPr>
          <w:sz w:val="24"/>
          <w:szCs w:val="24"/>
        </w:rPr>
      </w:pPr>
      <w:r>
        <w:rPr>
          <w:sz w:val="24"/>
          <w:szCs w:val="24"/>
        </w:rPr>
        <w:t>Prova de inscrição no Cadastro Nacional de Pessoa Jurídica/</w:t>
      </w:r>
      <w:r>
        <w:rPr>
          <w:b/>
          <w:sz w:val="24"/>
          <w:szCs w:val="24"/>
        </w:rPr>
        <w:t>CNPJ</w:t>
      </w:r>
      <w:r>
        <w:rPr>
          <w:sz w:val="24"/>
          <w:szCs w:val="24"/>
        </w:rPr>
        <w:t>;</w:t>
      </w:r>
    </w:p>
    <w:p w:rsidR="00871582" w:rsidRDefault="00870F68">
      <w:pPr>
        <w:pStyle w:val="PargrafodaLista"/>
        <w:numPr>
          <w:ilvl w:val="3"/>
          <w:numId w:val="23"/>
        </w:numPr>
        <w:tabs>
          <w:tab w:val="left" w:pos="851"/>
          <w:tab w:val="left" w:pos="1276"/>
          <w:tab w:val="left" w:pos="1418"/>
          <w:tab w:val="left" w:pos="1701"/>
        </w:tabs>
        <w:spacing w:before="0" w:after="0"/>
        <w:ind w:left="0" w:firstLine="0"/>
        <w:rPr>
          <w:sz w:val="24"/>
          <w:szCs w:val="24"/>
        </w:rPr>
      </w:pPr>
      <w:r>
        <w:rPr>
          <w:sz w:val="24"/>
          <w:szCs w:val="24"/>
        </w:rPr>
        <w:t xml:space="preserve">Prova de </w:t>
      </w:r>
      <w:r>
        <w:rPr>
          <w:b/>
          <w:sz w:val="24"/>
          <w:szCs w:val="24"/>
        </w:rPr>
        <w:t>regularidade com a Fazenda Municipal</w:t>
      </w:r>
      <w:r>
        <w:rPr>
          <w:sz w:val="24"/>
          <w:szCs w:val="24"/>
        </w:rPr>
        <w:t>, em validade para o período desta licitação, do domicílio ou sede do licitante;</w:t>
      </w:r>
    </w:p>
    <w:p w:rsidR="00871582" w:rsidRDefault="00870F68">
      <w:pPr>
        <w:pStyle w:val="PargrafodaLista"/>
        <w:numPr>
          <w:ilvl w:val="3"/>
          <w:numId w:val="23"/>
        </w:numPr>
        <w:tabs>
          <w:tab w:val="left" w:pos="851"/>
          <w:tab w:val="left" w:pos="1276"/>
          <w:tab w:val="left" w:pos="1418"/>
          <w:tab w:val="left" w:pos="1701"/>
        </w:tabs>
        <w:spacing w:before="0" w:after="0"/>
        <w:ind w:left="0" w:firstLine="0"/>
        <w:rPr>
          <w:sz w:val="24"/>
          <w:szCs w:val="24"/>
        </w:rPr>
      </w:pPr>
      <w:r>
        <w:rPr>
          <w:sz w:val="24"/>
          <w:szCs w:val="24"/>
        </w:rPr>
        <w:lastRenderedPageBreak/>
        <w:t xml:space="preserve">Prova de regularidade com a </w:t>
      </w:r>
      <w:r>
        <w:rPr>
          <w:b/>
          <w:bCs/>
          <w:sz w:val="24"/>
          <w:szCs w:val="24"/>
        </w:rPr>
        <w:t>Fazenda Estadual</w:t>
      </w:r>
      <w:r>
        <w:rPr>
          <w:sz w:val="24"/>
          <w:szCs w:val="24"/>
        </w:rPr>
        <w:t xml:space="preserve"> (Certidão Negativa de tributo estadual – </w:t>
      </w:r>
      <w:r>
        <w:rPr>
          <w:sz w:val="24"/>
          <w:szCs w:val="24"/>
          <w:u w:val="single"/>
        </w:rPr>
        <w:t>apenas</w:t>
      </w:r>
      <w:r>
        <w:rPr>
          <w:sz w:val="24"/>
          <w:szCs w:val="24"/>
        </w:rPr>
        <w:t xml:space="preserve"> ICM/ICMS do domicílio da licitante);</w:t>
      </w:r>
    </w:p>
    <w:p w:rsidR="00871582" w:rsidRDefault="00870F68">
      <w:pPr>
        <w:pStyle w:val="PargrafodaLista"/>
        <w:numPr>
          <w:ilvl w:val="3"/>
          <w:numId w:val="23"/>
        </w:numPr>
        <w:tabs>
          <w:tab w:val="left" w:pos="851"/>
          <w:tab w:val="left" w:pos="1276"/>
          <w:tab w:val="left" w:pos="1418"/>
          <w:tab w:val="left" w:pos="1701"/>
        </w:tabs>
        <w:spacing w:before="0" w:after="0"/>
        <w:ind w:left="0" w:firstLine="0"/>
        <w:rPr>
          <w:sz w:val="24"/>
          <w:szCs w:val="24"/>
        </w:rPr>
      </w:pPr>
      <w:r>
        <w:rPr>
          <w:sz w:val="24"/>
          <w:szCs w:val="24"/>
        </w:rPr>
        <w:t xml:space="preserve">As </w:t>
      </w:r>
      <w:r>
        <w:rPr>
          <w:b/>
          <w:sz w:val="24"/>
          <w:szCs w:val="24"/>
        </w:rPr>
        <w:t>Certidões da Dívida Ativa</w:t>
      </w:r>
      <w:r>
        <w:rPr>
          <w:sz w:val="24"/>
          <w:szCs w:val="24"/>
        </w:rPr>
        <w:t>, no caso de empresas sediadas</w:t>
      </w:r>
      <w:r>
        <w:rPr>
          <w:spacing w:val="60"/>
          <w:sz w:val="24"/>
          <w:szCs w:val="24"/>
        </w:rPr>
        <w:t xml:space="preserve"> </w:t>
      </w:r>
      <w:r>
        <w:rPr>
          <w:sz w:val="24"/>
          <w:szCs w:val="24"/>
        </w:rPr>
        <w:t>no Estado</w:t>
      </w:r>
      <w:r>
        <w:rPr>
          <w:spacing w:val="1"/>
          <w:sz w:val="24"/>
          <w:szCs w:val="24"/>
        </w:rPr>
        <w:t xml:space="preserve"> </w:t>
      </w:r>
      <w:r>
        <w:rPr>
          <w:sz w:val="24"/>
          <w:szCs w:val="24"/>
        </w:rPr>
        <w:t>do</w:t>
      </w:r>
      <w:r>
        <w:rPr>
          <w:spacing w:val="1"/>
          <w:sz w:val="24"/>
          <w:szCs w:val="24"/>
        </w:rPr>
        <w:t xml:space="preserve"> </w:t>
      </w:r>
      <w:r>
        <w:rPr>
          <w:sz w:val="24"/>
          <w:szCs w:val="24"/>
        </w:rPr>
        <w:t>Rio</w:t>
      </w:r>
      <w:r>
        <w:rPr>
          <w:spacing w:val="1"/>
          <w:sz w:val="24"/>
          <w:szCs w:val="24"/>
        </w:rPr>
        <w:t xml:space="preserve"> </w:t>
      </w:r>
      <w:r>
        <w:rPr>
          <w:sz w:val="24"/>
          <w:szCs w:val="24"/>
        </w:rPr>
        <w:t xml:space="preserve">de Janeiro, deverão ser as expedidas pela </w:t>
      </w:r>
      <w:r>
        <w:rPr>
          <w:b/>
          <w:sz w:val="24"/>
          <w:szCs w:val="24"/>
        </w:rPr>
        <w:t>Procuradoria Geral do</w:t>
      </w:r>
      <w:r>
        <w:rPr>
          <w:b/>
          <w:spacing w:val="1"/>
          <w:sz w:val="24"/>
          <w:szCs w:val="24"/>
        </w:rPr>
        <w:t xml:space="preserve"> </w:t>
      </w:r>
      <w:r>
        <w:rPr>
          <w:b/>
          <w:sz w:val="24"/>
          <w:szCs w:val="24"/>
        </w:rPr>
        <w:t>Estado</w:t>
      </w:r>
      <w:r>
        <w:rPr>
          <w:b/>
          <w:spacing w:val="2"/>
          <w:sz w:val="24"/>
          <w:szCs w:val="24"/>
        </w:rPr>
        <w:t xml:space="preserve"> </w:t>
      </w:r>
      <w:r>
        <w:rPr>
          <w:b/>
          <w:sz w:val="24"/>
          <w:szCs w:val="24"/>
        </w:rPr>
        <w:t>(PGE).</w:t>
      </w:r>
    </w:p>
    <w:p w:rsidR="00871582" w:rsidRDefault="00870F68">
      <w:pPr>
        <w:pStyle w:val="PargrafodaLista"/>
        <w:numPr>
          <w:ilvl w:val="4"/>
          <w:numId w:val="23"/>
        </w:numPr>
        <w:tabs>
          <w:tab w:val="left" w:pos="851"/>
          <w:tab w:val="left" w:pos="1276"/>
          <w:tab w:val="left" w:pos="1418"/>
          <w:tab w:val="left" w:pos="1701"/>
        </w:tabs>
        <w:spacing w:before="0" w:after="0"/>
        <w:ind w:left="0" w:firstLine="0"/>
        <w:rPr>
          <w:sz w:val="24"/>
          <w:szCs w:val="24"/>
        </w:rPr>
      </w:pPr>
      <w:r>
        <w:rPr>
          <w:sz w:val="24"/>
          <w:szCs w:val="24"/>
        </w:rPr>
        <w:t>Para</w:t>
      </w:r>
      <w:r>
        <w:rPr>
          <w:spacing w:val="1"/>
          <w:sz w:val="24"/>
          <w:szCs w:val="24"/>
        </w:rPr>
        <w:t xml:space="preserve"> </w:t>
      </w:r>
      <w:r>
        <w:rPr>
          <w:sz w:val="24"/>
          <w:szCs w:val="24"/>
        </w:rPr>
        <w:t>as</w:t>
      </w:r>
      <w:r>
        <w:rPr>
          <w:spacing w:val="1"/>
          <w:sz w:val="24"/>
          <w:szCs w:val="24"/>
        </w:rPr>
        <w:t xml:space="preserve"> </w:t>
      </w:r>
      <w:r>
        <w:rPr>
          <w:sz w:val="24"/>
          <w:szCs w:val="24"/>
        </w:rPr>
        <w:t>empresas</w:t>
      </w:r>
      <w:r>
        <w:rPr>
          <w:spacing w:val="1"/>
          <w:sz w:val="24"/>
          <w:szCs w:val="24"/>
        </w:rPr>
        <w:t xml:space="preserve"> </w:t>
      </w:r>
      <w:r>
        <w:rPr>
          <w:sz w:val="24"/>
          <w:szCs w:val="24"/>
        </w:rPr>
        <w:t>não</w:t>
      </w:r>
      <w:r>
        <w:rPr>
          <w:spacing w:val="1"/>
          <w:sz w:val="24"/>
          <w:szCs w:val="24"/>
        </w:rPr>
        <w:t xml:space="preserve"> </w:t>
      </w:r>
      <w:r>
        <w:rPr>
          <w:sz w:val="24"/>
          <w:szCs w:val="24"/>
        </w:rPr>
        <w:t>sediadas</w:t>
      </w:r>
      <w:r>
        <w:rPr>
          <w:spacing w:val="1"/>
          <w:sz w:val="24"/>
          <w:szCs w:val="24"/>
        </w:rPr>
        <w:t xml:space="preserve"> </w:t>
      </w:r>
      <w:r>
        <w:rPr>
          <w:sz w:val="24"/>
          <w:szCs w:val="24"/>
        </w:rPr>
        <w:t>no</w:t>
      </w:r>
      <w:r>
        <w:rPr>
          <w:spacing w:val="1"/>
          <w:sz w:val="24"/>
          <w:szCs w:val="24"/>
        </w:rPr>
        <w:t xml:space="preserve"> </w:t>
      </w:r>
      <w:r>
        <w:rPr>
          <w:sz w:val="24"/>
          <w:szCs w:val="24"/>
        </w:rPr>
        <w:t>Estado</w:t>
      </w:r>
      <w:r>
        <w:rPr>
          <w:spacing w:val="1"/>
          <w:sz w:val="24"/>
          <w:szCs w:val="24"/>
        </w:rPr>
        <w:t xml:space="preserve"> </w:t>
      </w:r>
      <w:r>
        <w:rPr>
          <w:sz w:val="24"/>
          <w:szCs w:val="24"/>
        </w:rPr>
        <w:t>do</w:t>
      </w:r>
      <w:r>
        <w:rPr>
          <w:spacing w:val="1"/>
          <w:sz w:val="24"/>
          <w:szCs w:val="24"/>
        </w:rPr>
        <w:t xml:space="preserve"> </w:t>
      </w:r>
      <w:r>
        <w:rPr>
          <w:sz w:val="24"/>
          <w:szCs w:val="24"/>
        </w:rPr>
        <w:t>Rio</w:t>
      </w:r>
      <w:r>
        <w:rPr>
          <w:spacing w:val="1"/>
          <w:sz w:val="24"/>
          <w:szCs w:val="24"/>
        </w:rPr>
        <w:t xml:space="preserve"> </w:t>
      </w:r>
      <w:r>
        <w:rPr>
          <w:sz w:val="24"/>
          <w:szCs w:val="24"/>
        </w:rPr>
        <w:t>de</w:t>
      </w:r>
      <w:r>
        <w:rPr>
          <w:spacing w:val="1"/>
          <w:sz w:val="24"/>
          <w:szCs w:val="24"/>
        </w:rPr>
        <w:t xml:space="preserve"> </w:t>
      </w:r>
      <w:r>
        <w:rPr>
          <w:sz w:val="24"/>
          <w:szCs w:val="24"/>
        </w:rPr>
        <w:t>Janeiro,</w:t>
      </w:r>
      <w:r>
        <w:rPr>
          <w:spacing w:val="1"/>
          <w:sz w:val="24"/>
          <w:szCs w:val="24"/>
        </w:rPr>
        <w:t xml:space="preserve"> </w:t>
      </w:r>
      <w:r>
        <w:rPr>
          <w:sz w:val="24"/>
          <w:szCs w:val="24"/>
        </w:rPr>
        <w:t>o</w:t>
      </w:r>
      <w:r>
        <w:rPr>
          <w:spacing w:val="1"/>
          <w:sz w:val="24"/>
          <w:szCs w:val="24"/>
        </w:rPr>
        <w:t xml:space="preserve"> </w:t>
      </w:r>
      <w:r>
        <w:rPr>
          <w:sz w:val="24"/>
          <w:szCs w:val="24"/>
        </w:rPr>
        <w:t>documento</w:t>
      </w:r>
      <w:r>
        <w:rPr>
          <w:spacing w:val="1"/>
          <w:sz w:val="24"/>
          <w:szCs w:val="24"/>
        </w:rPr>
        <w:t xml:space="preserve"> </w:t>
      </w:r>
      <w:r>
        <w:rPr>
          <w:sz w:val="24"/>
          <w:szCs w:val="24"/>
        </w:rPr>
        <w:t>emitido</w:t>
      </w:r>
      <w:r>
        <w:rPr>
          <w:spacing w:val="1"/>
          <w:sz w:val="24"/>
          <w:szCs w:val="24"/>
        </w:rPr>
        <w:t xml:space="preserve"> </w:t>
      </w:r>
      <w:r>
        <w:rPr>
          <w:sz w:val="24"/>
          <w:szCs w:val="24"/>
        </w:rPr>
        <w:t>pela</w:t>
      </w:r>
      <w:r>
        <w:rPr>
          <w:spacing w:val="1"/>
          <w:sz w:val="24"/>
          <w:szCs w:val="24"/>
        </w:rPr>
        <w:t xml:space="preserve"> </w:t>
      </w:r>
      <w:r>
        <w:rPr>
          <w:sz w:val="24"/>
          <w:szCs w:val="24"/>
        </w:rPr>
        <w:t>Fazenda</w:t>
      </w:r>
      <w:r>
        <w:rPr>
          <w:spacing w:val="1"/>
          <w:sz w:val="24"/>
          <w:szCs w:val="24"/>
        </w:rPr>
        <w:t xml:space="preserve"> </w:t>
      </w:r>
      <w:r>
        <w:rPr>
          <w:sz w:val="24"/>
          <w:szCs w:val="24"/>
        </w:rPr>
        <w:t>Estadual</w:t>
      </w:r>
      <w:r>
        <w:rPr>
          <w:spacing w:val="1"/>
          <w:sz w:val="24"/>
          <w:szCs w:val="24"/>
        </w:rPr>
        <w:t xml:space="preserve"> </w:t>
      </w:r>
      <w:r>
        <w:rPr>
          <w:sz w:val="24"/>
          <w:szCs w:val="24"/>
        </w:rPr>
        <w:t>ou</w:t>
      </w:r>
      <w:r>
        <w:rPr>
          <w:spacing w:val="1"/>
          <w:sz w:val="24"/>
          <w:szCs w:val="24"/>
        </w:rPr>
        <w:t xml:space="preserve"> </w:t>
      </w:r>
      <w:r>
        <w:rPr>
          <w:sz w:val="24"/>
          <w:szCs w:val="24"/>
        </w:rPr>
        <w:t>do</w:t>
      </w:r>
      <w:r>
        <w:rPr>
          <w:spacing w:val="1"/>
          <w:sz w:val="24"/>
          <w:szCs w:val="24"/>
        </w:rPr>
        <w:t xml:space="preserve"> </w:t>
      </w:r>
      <w:r>
        <w:rPr>
          <w:sz w:val="24"/>
          <w:szCs w:val="24"/>
        </w:rPr>
        <w:t>Distrito</w:t>
      </w:r>
      <w:r>
        <w:rPr>
          <w:spacing w:val="60"/>
          <w:sz w:val="24"/>
          <w:szCs w:val="24"/>
        </w:rPr>
        <w:t xml:space="preserve"> </w:t>
      </w:r>
      <w:r>
        <w:rPr>
          <w:sz w:val="24"/>
          <w:szCs w:val="24"/>
        </w:rPr>
        <w:t>Federal,</w:t>
      </w:r>
      <w:r>
        <w:rPr>
          <w:spacing w:val="61"/>
          <w:sz w:val="24"/>
          <w:szCs w:val="24"/>
        </w:rPr>
        <w:t xml:space="preserve"> </w:t>
      </w:r>
      <w:r>
        <w:rPr>
          <w:sz w:val="24"/>
          <w:szCs w:val="24"/>
        </w:rPr>
        <w:t>do</w:t>
      </w:r>
      <w:r>
        <w:rPr>
          <w:spacing w:val="1"/>
          <w:sz w:val="24"/>
          <w:szCs w:val="24"/>
        </w:rPr>
        <w:t xml:space="preserve"> </w:t>
      </w:r>
      <w:r>
        <w:rPr>
          <w:sz w:val="24"/>
          <w:szCs w:val="24"/>
        </w:rPr>
        <w:t>domicilio</w:t>
      </w:r>
      <w:r>
        <w:rPr>
          <w:spacing w:val="1"/>
          <w:sz w:val="24"/>
          <w:szCs w:val="24"/>
        </w:rPr>
        <w:t xml:space="preserve"> </w:t>
      </w:r>
      <w:r>
        <w:rPr>
          <w:sz w:val="24"/>
          <w:szCs w:val="24"/>
        </w:rPr>
        <w:t>ou</w:t>
      </w:r>
      <w:r>
        <w:rPr>
          <w:spacing w:val="1"/>
          <w:sz w:val="24"/>
          <w:szCs w:val="24"/>
        </w:rPr>
        <w:t xml:space="preserve"> </w:t>
      </w:r>
      <w:r>
        <w:rPr>
          <w:sz w:val="24"/>
          <w:szCs w:val="24"/>
        </w:rPr>
        <w:t>sede</w:t>
      </w:r>
      <w:r>
        <w:rPr>
          <w:spacing w:val="1"/>
          <w:sz w:val="24"/>
          <w:szCs w:val="24"/>
        </w:rPr>
        <w:t xml:space="preserve"> </w:t>
      </w:r>
      <w:r>
        <w:rPr>
          <w:sz w:val="24"/>
          <w:szCs w:val="24"/>
        </w:rPr>
        <w:t>do</w:t>
      </w:r>
      <w:r>
        <w:rPr>
          <w:spacing w:val="1"/>
          <w:sz w:val="24"/>
          <w:szCs w:val="24"/>
        </w:rPr>
        <w:t xml:space="preserve"> </w:t>
      </w:r>
      <w:r>
        <w:rPr>
          <w:sz w:val="24"/>
          <w:szCs w:val="24"/>
        </w:rPr>
        <w:t>licitante</w:t>
      </w:r>
      <w:r>
        <w:rPr>
          <w:spacing w:val="1"/>
          <w:sz w:val="24"/>
          <w:szCs w:val="24"/>
        </w:rPr>
        <w:t xml:space="preserve"> </w:t>
      </w:r>
      <w:r>
        <w:rPr>
          <w:sz w:val="24"/>
          <w:szCs w:val="24"/>
        </w:rPr>
        <w:t>deverá</w:t>
      </w:r>
      <w:r>
        <w:rPr>
          <w:spacing w:val="1"/>
          <w:sz w:val="24"/>
          <w:szCs w:val="24"/>
        </w:rPr>
        <w:t xml:space="preserve"> </w:t>
      </w:r>
      <w:r>
        <w:rPr>
          <w:sz w:val="24"/>
          <w:szCs w:val="24"/>
        </w:rPr>
        <w:t>comprovar</w:t>
      </w:r>
      <w:r>
        <w:rPr>
          <w:spacing w:val="1"/>
          <w:sz w:val="24"/>
          <w:szCs w:val="24"/>
        </w:rPr>
        <w:t xml:space="preserve"> </w:t>
      </w:r>
      <w:r>
        <w:rPr>
          <w:sz w:val="24"/>
          <w:szCs w:val="24"/>
        </w:rPr>
        <w:t>a</w:t>
      </w:r>
      <w:r>
        <w:rPr>
          <w:spacing w:val="1"/>
          <w:sz w:val="24"/>
          <w:szCs w:val="24"/>
        </w:rPr>
        <w:t xml:space="preserve"> </w:t>
      </w:r>
      <w:r>
        <w:rPr>
          <w:sz w:val="24"/>
          <w:szCs w:val="24"/>
        </w:rPr>
        <w:t>inexistência</w:t>
      </w:r>
      <w:r>
        <w:rPr>
          <w:spacing w:val="1"/>
          <w:sz w:val="24"/>
          <w:szCs w:val="24"/>
        </w:rPr>
        <w:t xml:space="preserve"> </w:t>
      </w:r>
      <w:r>
        <w:rPr>
          <w:sz w:val="24"/>
          <w:szCs w:val="24"/>
        </w:rPr>
        <w:t>tanto</w:t>
      </w:r>
      <w:r>
        <w:rPr>
          <w:spacing w:val="1"/>
          <w:sz w:val="24"/>
          <w:szCs w:val="24"/>
        </w:rPr>
        <w:t xml:space="preserve"> </w:t>
      </w:r>
      <w:r>
        <w:rPr>
          <w:sz w:val="24"/>
          <w:szCs w:val="24"/>
        </w:rPr>
        <w:t>de</w:t>
      </w:r>
      <w:r>
        <w:rPr>
          <w:spacing w:val="-58"/>
          <w:sz w:val="24"/>
          <w:szCs w:val="24"/>
        </w:rPr>
        <w:t xml:space="preserve"> </w:t>
      </w:r>
      <w:r>
        <w:rPr>
          <w:sz w:val="24"/>
          <w:szCs w:val="24"/>
        </w:rPr>
        <w:t>débitos inscritos quanto de não inscritos na Dívida Ativa ou demonstrar de</w:t>
      </w:r>
      <w:r>
        <w:rPr>
          <w:spacing w:val="1"/>
          <w:sz w:val="24"/>
          <w:szCs w:val="24"/>
        </w:rPr>
        <w:t xml:space="preserve"> </w:t>
      </w:r>
      <w:r>
        <w:rPr>
          <w:sz w:val="24"/>
          <w:szCs w:val="24"/>
        </w:rPr>
        <w:t>outra</w:t>
      </w:r>
      <w:r>
        <w:rPr>
          <w:spacing w:val="1"/>
          <w:sz w:val="24"/>
          <w:szCs w:val="24"/>
        </w:rPr>
        <w:t xml:space="preserve"> </w:t>
      </w:r>
      <w:r>
        <w:rPr>
          <w:sz w:val="24"/>
          <w:szCs w:val="24"/>
        </w:rPr>
        <w:t>forma</w:t>
      </w:r>
      <w:r>
        <w:rPr>
          <w:spacing w:val="1"/>
          <w:sz w:val="24"/>
          <w:szCs w:val="24"/>
        </w:rPr>
        <w:t xml:space="preserve"> </w:t>
      </w:r>
      <w:r>
        <w:rPr>
          <w:sz w:val="24"/>
          <w:szCs w:val="24"/>
        </w:rPr>
        <w:t>documental</w:t>
      </w:r>
      <w:r>
        <w:rPr>
          <w:spacing w:val="1"/>
          <w:sz w:val="24"/>
          <w:szCs w:val="24"/>
        </w:rPr>
        <w:t xml:space="preserve"> </w:t>
      </w:r>
      <w:r>
        <w:rPr>
          <w:sz w:val="24"/>
          <w:szCs w:val="24"/>
        </w:rPr>
        <w:t>tal</w:t>
      </w:r>
      <w:r>
        <w:rPr>
          <w:spacing w:val="1"/>
          <w:sz w:val="24"/>
          <w:szCs w:val="24"/>
        </w:rPr>
        <w:t xml:space="preserve"> </w:t>
      </w:r>
      <w:r>
        <w:rPr>
          <w:sz w:val="24"/>
          <w:szCs w:val="24"/>
        </w:rPr>
        <w:t>situação</w:t>
      </w:r>
      <w:r>
        <w:rPr>
          <w:spacing w:val="1"/>
          <w:sz w:val="24"/>
          <w:szCs w:val="24"/>
        </w:rPr>
        <w:t xml:space="preserve"> </w:t>
      </w:r>
      <w:r>
        <w:rPr>
          <w:sz w:val="24"/>
          <w:szCs w:val="24"/>
        </w:rPr>
        <w:t>fiscal,</w:t>
      </w:r>
      <w:r>
        <w:rPr>
          <w:spacing w:val="1"/>
          <w:sz w:val="24"/>
          <w:szCs w:val="24"/>
        </w:rPr>
        <w:t xml:space="preserve"> </w:t>
      </w:r>
      <w:r>
        <w:rPr>
          <w:sz w:val="24"/>
          <w:szCs w:val="24"/>
        </w:rPr>
        <w:t>podendo,</w:t>
      </w:r>
      <w:r>
        <w:rPr>
          <w:spacing w:val="1"/>
          <w:sz w:val="24"/>
          <w:szCs w:val="24"/>
        </w:rPr>
        <w:t xml:space="preserve"> </w:t>
      </w:r>
      <w:r>
        <w:rPr>
          <w:sz w:val="24"/>
          <w:szCs w:val="24"/>
        </w:rPr>
        <w:t>para</w:t>
      </w:r>
      <w:r>
        <w:rPr>
          <w:spacing w:val="1"/>
          <w:sz w:val="24"/>
          <w:szCs w:val="24"/>
        </w:rPr>
        <w:t xml:space="preserve"> </w:t>
      </w:r>
      <w:r>
        <w:rPr>
          <w:sz w:val="24"/>
          <w:szCs w:val="24"/>
        </w:rPr>
        <w:t>tanto,</w:t>
      </w:r>
      <w:r>
        <w:rPr>
          <w:spacing w:val="1"/>
          <w:sz w:val="24"/>
          <w:szCs w:val="24"/>
        </w:rPr>
        <w:t xml:space="preserve"> </w:t>
      </w:r>
      <w:r>
        <w:rPr>
          <w:sz w:val="24"/>
          <w:szCs w:val="24"/>
        </w:rPr>
        <w:t>estar</w:t>
      </w:r>
      <w:r>
        <w:rPr>
          <w:spacing w:val="1"/>
          <w:sz w:val="24"/>
          <w:szCs w:val="24"/>
        </w:rPr>
        <w:t xml:space="preserve"> </w:t>
      </w:r>
      <w:r>
        <w:rPr>
          <w:sz w:val="24"/>
          <w:szCs w:val="24"/>
        </w:rPr>
        <w:t>acompanhado</w:t>
      </w:r>
      <w:r>
        <w:rPr>
          <w:spacing w:val="1"/>
          <w:sz w:val="24"/>
          <w:szCs w:val="24"/>
        </w:rPr>
        <w:t xml:space="preserve"> </w:t>
      </w:r>
      <w:r>
        <w:rPr>
          <w:sz w:val="24"/>
          <w:szCs w:val="24"/>
        </w:rPr>
        <w:t>de</w:t>
      </w:r>
      <w:r>
        <w:rPr>
          <w:spacing w:val="1"/>
          <w:sz w:val="24"/>
          <w:szCs w:val="24"/>
        </w:rPr>
        <w:t xml:space="preserve"> </w:t>
      </w:r>
      <w:r>
        <w:rPr>
          <w:sz w:val="24"/>
          <w:szCs w:val="24"/>
        </w:rPr>
        <w:t>legislação</w:t>
      </w:r>
      <w:r>
        <w:rPr>
          <w:spacing w:val="1"/>
          <w:sz w:val="24"/>
          <w:szCs w:val="24"/>
        </w:rPr>
        <w:t xml:space="preserve"> </w:t>
      </w:r>
      <w:r>
        <w:rPr>
          <w:sz w:val="24"/>
          <w:szCs w:val="24"/>
        </w:rPr>
        <w:t>específica</w:t>
      </w:r>
      <w:r>
        <w:rPr>
          <w:spacing w:val="1"/>
          <w:sz w:val="24"/>
          <w:szCs w:val="24"/>
        </w:rPr>
        <w:t xml:space="preserve"> </w:t>
      </w:r>
      <w:r>
        <w:rPr>
          <w:sz w:val="24"/>
          <w:szCs w:val="24"/>
        </w:rPr>
        <w:t>ou</w:t>
      </w:r>
      <w:r>
        <w:rPr>
          <w:spacing w:val="1"/>
          <w:sz w:val="24"/>
          <w:szCs w:val="24"/>
        </w:rPr>
        <w:t xml:space="preserve"> </w:t>
      </w:r>
      <w:r>
        <w:rPr>
          <w:sz w:val="24"/>
          <w:szCs w:val="24"/>
        </w:rPr>
        <w:t>informação</w:t>
      </w:r>
      <w:r>
        <w:rPr>
          <w:spacing w:val="1"/>
          <w:sz w:val="24"/>
          <w:szCs w:val="24"/>
        </w:rPr>
        <w:t xml:space="preserve"> </w:t>
      </w:r>
      <w:r>
        <w:rPr>
          <w:sz w:val="24"/>
          <w:szCs w:val="24"/>
        </w:rPr>
        <w:t>oficial</w:t>
      </w:r>
      <w:r>
        <w:rPr>
          <w:spacing w:val="1"/>
          <w:sz w:val="24"/>
          <w:szCs w:val="24"/>
        </w:rPr>
        <w:t xml:space="preserve"> </w:t>
      </w:r>
      <w:r>
        <w:rPr>
          <w:sz w:val="24"/>
          <w:szCs w:val="24"/>
        </w:rPr>
        <w:t>do</w:t>
      </w:r>
      <w:r>
        <w:rPr>
          <w:spacing w:val="1"/>
          <w:sz w:val="24"/>
          <w:szCs w:val="24"/>
        </w:rPr>
        <w:t xml:space="preserve"> </w:t>
      </w:r>
      <w:r>
        <w:rPr>
          <w:sz w:val="24"/>
          <w:szCs w:val="24"/>
        </w:rPr>
        <w:t>órgão</w:t>
      </w:r>
      <w:r>
        <w:rPr>
          <w:spacing w:val="1"/>
          <w:sz w:val="24"/>
          <w:szCs w:val="24"/>
        </w:rPr>
        <w:t xml:space="preserve"> </w:t>
      </w:r>
      <w:r>
        <w:rPr>
          <w:sz w:val="24"/>
          <w:szCs w:val="24"/>
        </w:rPr>
        <w:t>fazendário.</w:t>
      </w:r>
    </w:p>
    <w:p w:rsidR="00871582" w:rsidRDefault="00870F68">
      <w:pPr>
        <w:pStyle w:val="PargrafodaLista"/>
        <w:numPr>
          <w:ilvl w:val="3"/>
          <w:numId w:val="23"/>
        </w:numPr>
        <w:tabs>
          <w:tab w:val="left" w:pos="851"/>
          <w:tab w:val="left" w:pos="1276"/>
          <w:tab w:val="left" w:pos="1418"/>
          <w:tab w:val="left" w:pos="1701"/>
        </w:tabs>
        <w:spacing w:before="0" w:after="0"/>
        <w:ind w:left="0" w:firstLine="0"/>
        <w:rPr>
          <w:sz w:val="24"/>
          <w:szCs w:val="24"/>
        </w:rPr>
      </w:pPr>
      <w:r>
        <w:rPr>
          <w:b/>
          <w:sz w:val="24"/>
          <w:szCs w:val="24"/>
        </w:rPr>
        <w:t>Certidão Negativa de Débitos relativos a Créditos Tributários Federais e à Dívida Ativa da União (CND);</w:t>
      </w:r>
    </w:p>
    <w:p w:rsidR="00871582" w:rsidRDefault="00870F68">
      <w:pPr>
        <w:pStyle w:val="PargrafodaLista"/>
        <w:numPr>
          <w:ilvl w:val="3"/>
          <w:numId w:val="23"/>
        </w:numPr>
        <w:tabs>
          <w:tab w:val="left" w:pos="851"/>
          <w:tab w:val="left" w:pos="1276"/>
          <w:tab w:val="left" w:pos="1418"/>
          <w:tab w:val="left" w:pos="1701"/>
        </w:tabs>
        <w:spacing w:before="0" w:after="0"/>
        <w:ind w:left="0" w:firstLine="0"/>
        <w:rPr>
          <w:sz w:val="24"/>
          <w:szCs w:val="24"/>
        </w:rPr>
      </w:pPr>
      <w:r>
        <w:rPr>
          <w:sz w:val="24"/>
          <w:szCs w:val="24"/>
        </w:rPr>
        <w:t xml:space="preserve">Certificado de Regularidade de Situação perante a Secretaria de Garantia por Tempo de Serviço – </w:t>
      </w:r>
      <w:r>
        <w:rPr>
          <w:b/>
          <w:sz w:val="24"/>
          <w:szCs w:val="24"/>
        </w:rPr>
        <w:t>FGTS</w:t>
      </w:r>
      <w:r>
        <w:rPr>
          <w:sz w:val="24"/>
          <w:szCs w:val="24"/>
        </w:rPr>
        <w:t>, expedida pela Caixa Econômica Federal – CEF;</w:t>
      </w:r>
    </w:p>
    <w:p w:rsidR="00871582" w:rsidRDefault="00871582">
      <w:pPr>
        <w:tabs>
          <w:tab w:val="left" w:pos="851"/>
        </w:tabs>
        <w:spacing w:before="0" w:after="0"/>
        <w:rPr>
          <w:b/>
          <w:sz w:val="24"/>
          <w:szCs w:val="24"/>
        </w:rPr>
      </w:pPr>
    </w:p>
    <w:p w:rsidR="00871582" w:rsidRDefault="00CE549A">
      <w:pPr>
        <w:tabs>
          <w:tab w:val="left" w:pos="709"/>
          <w:tab w:val="left" w:pos="851"/>
        </w:tabs>
        <w:spacing w:before="0" w:after="0"/>
        <w:rPr>
          <w:sz w:val="24"/>
          <w:szCs w:val="24"/>
        </w:rPr>
      </w:pPr>
      <w:r w:rsidRPr="00D90AD0">
        <w:rPr>
          <w:rFonts w:cs="Arial"/>
          <w:b/>
          <w:sz w:val="24"/>
          <w:szCs w:val="24"/>
        </w:rPr>
        <w:t>Obs¹</w:t>
      </w:r>
      <w:r w:rsidR="00870F68">
        <w:rPr>
          <w:sz w:val="24"/>
          <w:szCs w:val="24"/>
        </w:rPr>
        <w:t>:</w:t>
      </w:r>
      <w:r w:rsidR="00870F68">
        <w:rPr>
          <w:sz w:val="24"/>
          <w:szCs w:val="24"/>
        </w:rPr>
        <w:tab/>
        <w:t xml:space="preserve">Os documentos de habilitação que </w:t>
      </w:r>
      <w:r w:rsidR="00870F68">
        <w:rPr>
          <w:b/>
          <w:sz w:val="24"/>
          <w:szCs w:val="24"/>
        </w:rPr>
        <w:t>não tiverem prazo de validade</w:t>
      </w:r>
      <w:r w:rsidR="00870F68">
        <w:rPr>
          <w:sz w:val="24"/>
          <w:szCs w:val="24"/>
        </w:rPr>
        <w:t xml:space="preserve"> especificado no seu próprio texto, serão considerados válidos se estiverem dentro do </w:t>
      </w:r>
      <w:r w:rsidR="00870F68">
        <w:rPr>
          <w:b/>
          <w:sz w:val="24"/>
          <w:szCs w:val="24"/>
        </w:rPr>
        <w:t>prazo de 180 (cento e oitenta) dias</w:t>
      </w:r>
      <w:r w:rsidR="00870F68">
        <w:rPr>
          <w:sz w:val="24"/>
          <w:szCs w:val="24"/>
        </w:rPr>
        <w:t xml:space="preserve"> contados da data de sua emissão, ressalvada a hipótese da licitante comprovar prazo de validade superior, mediante norma pertinente que será juntada ao documento;</w:t>
      </w:r>
    </w:p>
    <w:p w:rsidR="00871582" w:rsidRDefault="00CE549A">
      <w:pPr>
        <w:tabs>
          <w:tab w:val="left" w:pos="851"/>
        </w:tabs>
        <w:spacing w:before="0" w:after="0"/>
        <w:rPr>
          <w:sz w:val="24"/>
          <w:szCs w:val="24"/>
        </w:rPr>
      </w:pPr>
      <w:r w:rsidRPr="00D90AD0">
        <w:rPr>
          <w:rFonts w:cs="Arial"/>
          <w:b/>
          <w:sz w:val="24"/>
          <w:szCs w:val="24"/>
        </w:rPr>
        <w:t>Obs²:</w:t>
      </w:r>
      <w:r w:rsidR="00870F68">
        <w:rPr>
          <w:sz w:val="24"/>
          <w:szCs w:val="24"/>
        </w:rPr>
        <w:tab/>
        <w:t xml:space="preserve">As microempresas e empresas de pequeno porte que desejarem utilizar-se da prerrogativa de que tratam as </w:t>
      </w:r>
      <w:r w:rsidRPr="00D90AD0">
        <w:rPr>
          <w:rFonts w:cs="Arial"/>
          <w:b/>
          <w:sz w:val="24"/>
          <w:szCs w:val="24"/>
        </w:rPr>
        <w:t>Obs</w:t>
      </w:r>
      <w:r w:rsidRPr="00D90AD0">
        <w:rPr>
          <w:rFonts w:cs="Arial"/>
          <w:b/>
          <w:sz w:val="24"/>
          <w:szCs w:val="24"/>
          <w:vertAlign w:val="superscript"/>
        </w:rPr>
        <w:t>3</w:t>
      </w:r>
      <w:r w:rsidRPr="00D90AD0">
        <w:rPr>
          <w:sz w:val="24"/>
          <w:szCs w:val="24"/>
        </w:rPr>
        <w:t xml:space="preserve">, </w:t>
      </w:r>
      <w:r w:rsidRPr="00D90AD0">
        <w:rPr>
          <w:b/>
          <w:sz w:val="24"/>
          <w:szCs w:val="24"/>
        </w:rPr>
        <w:t>Obs</w:t>
      </w:r>
      <w:r w:rsidRPr="00D90AD0">
        <w:rPr>
          <w:b/>
          <w:sz w:val="24"/>
          <w:szCs w:val="24"/>
          <w:vertAlign w:val="superscript"/>
        </w:rPr>
        <w:t>4</w:t>
      </w:r>
      <w:r w:rsidRPr="00D90AD0">
        <w:rPr>
          <w:sz w:val="24"/>
          <w:szCs w:val="24"/>
        </w:rPr>
        <w:t xml:space="preserve"> e </w:t>
      </w:r>
      <w:r w:rsidRPr="00D90AD0">
        <w:rPr>
          <w:b/>
          <w:sz w:val="24"/>
          <w:szCs w:val="24"/>
        </w:rPr>
        <w:t>Obs</w:t>
      </w:r>
      <w:r w:rsidRPr="00D90AD0">
        <w:rPr>
          <w:b/>
          <w:sz w:val="24"/>
          <w:szCs w:val="24"/>
          <w:vertAlign w:val="superscript"/>
        </w:rPr>
        <w:t>5</w:t>
      </w:r>
      <w:r w:rsidRPr="00D90AD0">
        <w:rPr>
          <w:sz w:val="24"/>
          <w:szCs w:val="24"/>
        </w:rPr>
        <w:t xml:space="preserve"> </w:t>
      </w:r>
      <w:r w:rsidR="00870F68">
        <w:rPr>
          <w:sz w:val="24"/>
          <w:szCs w:val="24"/>
        </w:rPr>
        <w:t>deverão entregar à Comissão de Pregão declaração do Contador, ou do representante legal da empresa, ou da Junta Comercial que comprove esta situação;</w:t>
      </w:r>
    </w:p>
    <w:p w:rsidR="00871582" w:rsidRDefault="00CE549A">
      <w:pPr>
        <w:tabs>
          <w:tab w:val="left" w:pos="709"/>
          <w:tab w:val="left" w:pos="851"/>
        </w:tabs>
        <w:spacing w:before="0" w:after="0" w:line="280" w:lineRule="atLeast"/>
        <w:rPr>
          <w:sz w:val="24"/>
          <w:szCs w:val="24"/>
        </w:rPr>
      </w:pPr>
      <w:r w:rsidRPr="00D90AD0">
        <w:rPr>
          <w:rFonts w:cs="Arial"/>
          <w:b/>
          <w:sz w:val="24"/>
          <w:szCs w:val="24"/>
        </w:rPr>
        <w:t xml:space="preserve">Obs³: </w:t>
      </w:r>
      <w:r w:rsidR="00870F68">
        <w:rPr>
          <w:b/>
          <w:sz w:val="24"/>
          <w:szCs w:val="24"/>
        </w:rPr>
        <w:t>As microempresas e empresas de pequeno porte deverão apresentar os documentos elencados no item e subitens desta seção</w:t>
      </w:r>
      <w:r w:rsidR="00870F68">
        <w:rPr>
          <w:sz w:val="24"/>
          <w:szCs w:val="24"/>
        </w:rPr>
        <w:t xml:space="preserve">, </w:t>
      </w:r>
      <w:r w:rsidR="00870F68">
        <w:rPr>
          <w:b/>
          <w:sz w:val="24"/>
          <w:szCs w:val="24"/>
        </w:rPr>
        <w:t>mesmo que apresentem alguma restrição</w:t>
      </w:r>
      <w:r w:rsidR="00870F68">
        <w:rPr>
          <w:sz w:val="24"/>
          <w:szCs w:val="24"/>
        </w:rPr>
        <w:t>;</w:t>
      </w:r>
    </w:p>
    <w:p w:rsidR="00871582" w:rsidRDefault="00CE549A">
      <w:pPr>
        <w:tabs>
          <w:tab w:val="left" w:pos="851"/>
        </w:tabs>
        <w:spacing w:before="0" w:after="0"/>
        <w:rPr>
          <w:sz w:val="24"/>
          <w:szCs w:val="24"/>
        </w:rPr>
      </w:pPr>
      <w:r w:rsidRPr="00D90AD0">
        <w:rPr>
          <w:rFonts w:cs="Arial"/>
          <w:b/>
          <w:sz w:val="24"/>
          <w:szCs w:val="24"/>
        </w:rPr>
        <w:t>Obs</w:t>
      </w:r>
      <w:r w:rsidRPr="00D90AD0">
        <w:rPr>
          <w:rFonts w:cs="Arial"/>
          <w:b/>
          <w:sz w:val="24"/>
          <w:szCs w:val="24"/>
          <w:vertAlign w:val="superscript"/>
        </w:rPr>
        <w:t>4</w:t>
      </w:r>
      <w:r w:rsidRPr="00D90AD0">
        <w:rPr>
          <w:rFonts w:cs="Arial"/>
          <w:b/>
          <w:sz w:val="24"/>
          <w:szCs w:val="24"/>
        </w:rPr>
        <w:t>:</w:t>
      </w:r>
      <w:r>
        <w:rPr>
          <w:rFonts w:cs="Arial"/>
          <w:b/>
          <w:sz w:val="24"/>
          <w:szCs w:val="24"/>
        </w:rPr>
        <w:t xml:space="preserve"> </w:t>
      </w:r>
      <w:r w:rsidR="00870F68">
        <w:rPr>
          <w:sz w:val="24"/>
          <w:szCs w:val="24"/>
        </w:rPr>
        <w:t xml:space="preserve">Havendo alguma restrição na comprovação da regularidade fiscal exigida neste Edital, será(ão) assegurado(s) à(s) microempresa(s) e empresa(s) de pequeno porte adjudicatária(s) deste certame o </w:t>
      </w:r>
      <w:r w:rsidR="00870F68">
        <w:rPr>
          <w:b/>
          <w:color w:val="FF0000"/>
          <w:sz w:val="24"/>
          <w:szCs w:val="24"/>
        </w:rPr>
        <w:t>prazo de 05 (cinco) dias úteis</w:t>
      </w:r>
      <w:r w:rsidR="00870F68">
        <w:rPr>
          <w:b/>
          <w:sz w:val="24"/>
          <w:szCs w:val="24"/>
        </w:rPr>
        <w:t>, contados a partir do momento em que for(em) declarada(s) a(s) vencedora(s), prorrogável por igual período, a critério da Administração Municipal</w:t>
      </w:r>
      <w:r w:rsidR="00870F68">
        <w:rPr>
          <w:sz w:val="24"/>
          <w:szCs w:val="24"/>
        </w:rPr>
        <w:t>, para a regularização da documentação, pagamento ou parcelamento do débito, e emissão de eventuais certidões negativas ou positivas com efeito de certidão negativa;</w:t>
      </w:r>
    </w:p>
    <w:p w:rsidR="00871582" w:rsidRDefault="00CE549A">
      <w:pPr>
        <w:pStyle w:val="Corpodetexto2"/>
        <w:tabs>
          <w:tab w:val="clear" w:pos="9712"/>
          <w:tab w:val="left" w:pos="851"/>
        </w:tabs>
        <w:spacing w:before="0" w:after="0"/>
        <w:ind w:right="-51"/>
        <w:jc w:val="both"/>
        <w:rPr>
          <w:rFonts w:ascii="Arial" w:hAnsi="Arial"/>
          <w:b w:val="0"/>
          <w:sz w:val="24"/>
          <w:szCs w:val="24"/>
          <w:u w:val="none"/>
        </w:rPr>
      </w:pPr>
      <w:r w:rsidRPr="00D90AD0">
        <w:rPr>
          <w:rFonts w:ascii="Arial" w:hAnsi="Arial"/>
          <w:sz w:val="24"/>
          <w:szCs w:val="24"/>
          <w:u w:val="none"/>
        </w:rPr>
        <w:t>Obs</w:t>
      </w:r>
      <w:r w:rsidRPr="00D90AD0">
        <w:rPr>
          <w:rFonts w:ascii="Arial" w:hAnsi="Arial"/>
          <w:sz w:val="24"/>
          <w:szCs w:val="24"/>
          <w:u w:val="none"/>
          <w:vertAlign w:val="superscript"/>
        </w:rPr>
        <w:t>5</w:t>
      </w:r>
      <w:r w:rsidRPr="00D90AD0">
        <w:rPr>
          <w:rFonts w:ascii="Arial" w:hAnsi="Arial"/>
          <w:b w:val="0"/>
          <w:sz w:val="24"/>
          <w:szCs w:val="24"/>
          <w:u w:val="none"/>
        </w:rPr>
        <w:t>:</w:t>
      </w:r>
      <w:r>
        <w:rPr>
          <w:rFonts w:ascii="Arial" w:hAnsi="Arial"/>
          <w:b w:val="0"/>
          <w:sz w:val="24"/>
          <w:szCs w:val="24"/>
          <w:u w:val="none"/>
        </w:rPr>
        <w:t xml:space="preserve"> </w:t>
      </w:r>
      <w:r w:rsidR="00870F68">
        <w:rPr>
          <w:rFonts w:ascii="Arial" w:hAnsi="Arial"/>
          <w:b w:val="0"/>
          <w:sz w:val="24"/>
          <w:szCs w:val="24"/>
          <w:u w:val="none"/>
        </w:rPr>
        <w:t xml:space="preserve">A não-regularização da documentação, no prazo previsto na NOTA V, implicará decadência do direito à(s) contratação (ões), sem prejuízo das </w:t>
      </w:r>
      <w:r w:rsidR="00870F68">
        <w:rPr>
          <w:rFonts w:ascii="Arial" w:hAnsi="Arial"/>
          <w:color w:val="FF0000"/>
          <w:sz w:val="24"/>
          <w:szCs w:val="24"/>
          <w:u w:val="none"/>
        </w:rPr>
        <w:t>sanções previstas na legislação vigente</w:t>
      </w:r>
      <w:r w:rsidR="00870F68">
        <w:rPr>
          <w:rFonts w:ascii="Arial" w:hAnsi="Arial"/>
          <w:b w:val="0"/>
          <w:color w:val="FF0000"/>
          <w:sz w:val="24"/>
          <w:szCs w:val="24"/>
          <w:u w:val="none"/>
        </w:rPr>
        <w:t>,</w:t>
      </w:r>
      <w:r w:rsidR="00870F68">
        <w:rPr>
          <w:rFonts w:ascii="Arial" w:hAnsi="Arial"/>
          <w:b w:val="0"/>
          <w:sz w:val="24"/>
          <w:szCs w:val="24"/>
          <w:u w:val="none"/>
        </w:rPr>
        <w:t xml:space="preserve"> sendo facultado à Administração convocar as licitantes remanescentes, na ordem de classificação, para celebrá-la (em) a(s) contratação (ões), ou revogar a licitação.</w:t>
      </w:r>
    </w:p>
    <w:p w:rsidR="00871582" w:rsidRDefault="00871582">
      <w:pPr>
        <w:pStyle w:val="Corpodetexto2"/>
        <w:spacing w:before="0" w:after="0"/>
        <w:ind w:right="-51"/>
        <w:jc w:val="both"/>
        <w:rPr>
          <w:rFonts w:ascii="Arial" w:hAnsi="Arial"/>
          <w:b w:val="0"/>
          <w:sz w:val="24"/>
          <w:szCs w:val="24"/>
          <w:u w:val="none"/>
        </w:rPr>
      </w:pPr>
    </w:p>
    <w:p w:rsidR="00871582" w:rsidRDefault="00870F68">
      <w:pPr>
        <w:pStyle w:val="Corpodetexto2"/>
        <w:numPr>
          <w:ilvl w:val="2"/>
          <w:numId w:val="23"/>
        </w:numPr>
        <w:tabs>
          <w:tab w:val="left" w:pos="426"/>
          <w:tab w:val="left" w:pos="1134"/>
          <w:tab w:val="left" w:pos="1276"/>
          <w:tab w:val="left" w:pos="1701"/>
        </w:tabs>
        <w:spacing w:before="0" w:after="0" w:line="280" w:lineRule="atLeast"/>
        <w:ind w:right="0"/>
        <w:jc w:val="both"/>
        <w:rPr>
          <w:rFonts w:ascii="Arial" w:hAnsi="Arial"/>
          <w:sz w:val="24"/>
          <w:szCs w:val="24"/>
          <w:u w:val="none"/>
        </w:rPr>
      </w:pPr>
      <w:bookmarkStart w:id="52" w:name="EDITALREGECONOMICA"/>
      <w:r>
        <w:rPr>
          <w:rFonts w:ascii="Arial" w:hAnsi="Arial"/>
          <w:sz w:val="24"/>
          <w:szCs w:val="24"/>
          <w:u w:val="none"/>
        </w:rPr>
        <w:t>REGULARIDADE ECONÔMICO-FINANCEIRA:</w:t>
      </w:r>
      <w:bookmarkEnd w:id="52"/>
    </w:p>
    <w:p w:rsidR="00871582" w:rsidRDefault="00871582">
      <w:pPr>
        <w:pStyle w:val="Corpodetexto2"/>
        <w:tabs>
          <w:tab w:val="left" w:pos="426"/>
          <w:tab w:val="left" w:pos="1134"/>
          <w:tab w:val="left" w:pos="1276"/>
          <w:tab w:val="left" w:pos="1701"/>
        </w:tabs>
        <w:spacing w:before="0" w:after="0" w:line="280" w:lineRule="atLeast"/>
        <w:ind w:left="720" w:right="0"/>
        <w:jc w:val="both"/>
        <w:rPr>
          <w:rFonts w:ascii="Arial" w:hAnsi="Arial"/>
          <w:sz w:val="24"/>
          <w:szCs w:val="24"/>
          <w:u w:val="none"/>
        </w:rPr>
      </w:pPr>
    </w:p>
    <w:p w:rsidR="00871582" w:rsidRDefault="00870F68">
      <w:pPr>
        <w:pStyle w:val="Corpodetexto2"/>
        <w:numPr>
          <w:ilvl w:val="3"/>
          <w:numId w:val="23"/>
        </w:numPr>
        <w:tabs>
          <w:tab w:val="left" w:pos="426"/>
          <w:tab w:val="left" w:pos="1701"/>
        </w:tabs>
        <w:spacing w:before="0" w:after="0" w:line="280" w:lineRule="atLeast"/>
        <w:ind w:right="0"/>
        <w:jc w:val="both"/>
        <w:rPr>
          <w:rFonts w:ascii="Arial" w:hAnsi="Arial" w:cs="Arial"/>
          <w:sz w:val="24"/>
          <w:szCs w:val="24"/>
          <w:u w:val="none"/>
        </w:rPr>
      </w:pPr>
      <w:r>
        <w:rPr>
          <w:rFonts w:ascii="Arial" w:hAnsi="Arial" w:cs="Arial"/>
          <w:spacing w:val="1"/>
          <w:sz w:val="24"/>
          <w:szCs w:val="24"/>
          <w:u w:val="none"/>
        </w:rPr>
        <w:t xml:space="preserve"> </w:t>
      </w:r>
      <w:r>
        <w:rPr>
          <w:rFonts w:ascii="Arial" w:hAnsi="Arial" w:cs="Arial"/>
          <w:sz w:val="24"/>
          <w:szCs w:val="24"/>
          <w:u w:val="none"/>
        </w:rPr>
        <w:t>Certidão</w:t>
      </w:r>
      <w:r>
        <w:rPr>
          <w:rFonts w:ascii="Arial" w:hAnsi="Arial" w:cs="Arial"/>
          <w:spacing w:val="1"/>
          <w:sz w:val="24"/>
          <w:szCs w:val="24"/>
          <w:u w:val="none"/>
        </w:rPr>
        <w:t xml:space="preserve"> </w:t>
      </w:r>
      <w:r>
        <w:rPr>
          <w:rFonts w:ascii="Arial" w:hAnsi="Arial" w:cs="Arial"/>
          <w:sz w:val="24"/>
          <w:szCs w:val="24"/>
          <w:u w:val="none"/>
        </w:rPr>
        <w:t>Negativa</w:t>
      </w:r>
      <w:r>
        <w:rPr>
          <w:rFonts w:ascii="Arial" w:hAnsi="Arial" w:cs="Arial"/>
          <w:spacing w:val="1"/>
          <w:sz w:val="24"/>
          <w:szCs w:val="24"/>
          <w:u w:val="none"/>
        </w:rPr>
        <w:t xml:space="preserve"> </w:t>
      </w:r>
      <w:r>
        <w:rPr>
          <w:rFonts w:ascii="Arial" w:hAnsi="Arial" w:cs="Arial"/>
          <w:sz w:val="24"/>
          <w:szCs w:val="24"/>
          <w:u w:val="none"/>
        </w:rPr>
        <w:t>de</w:t>
      </w:r>
      <w:r>
        <w:rPr>
          <w:rFonts w:ascii="Arial" w:hAnsi="Arial" w:cs="Arial"/>
          <w:spacing w:val="1"/>
          <w:sz w:val="24"/>
          <w:szCs w:val="24"/>
          <w:u w:val="none"/>
        </w:rPr>
        <w:t xml:space="preserve"> </w:t>
      </w:r>
      <w:r>
        <w:rPr>
          <w:rFonts w:ascii="Arial" w:hAnsi="Arial" w:cs="Arial"/>
          <w:sz w:val="24"/>
          <w:szCs w:val="24"/>
          <w:u w:val="none"/>
        </w:rPr>
        <w:t>Falência,</w:t>
      </w:r>
      <w:r>
        <w:rPr>
          <w:rFonts w:ascii="Arial" w:hAnsi="Arial" w:cs="Arial"/>
          <w:spacing w:val="1"/>
          <w:sz w:val="24"/>
          <w:szCs w:val="24"/>
          <w:u w:val="none"/>
        </w:rPr>
        <w:t xml:space="preserve"> </w:t>
      </w:r>
      <w:r>
        <w:rPr>
          <w:rFonts w:ascii="Arial" w:hAnsi="Arial" w:cs="Arial"/>
          <w:sz w:val="24"/>
          <w:szCs w:val="24"/>
          <w:u w:val="none"/>
        </w:rPr>
        <w:t>Concordata</w:t>
      </w:r>
      <w:r>
        <w:rPr>
          <w:rFonts w:ascii="Arial" w:hAnsi="Arial" w:cs="Arial"/>
          <w:spacing w:val="1"/>
          <w:sz w:val="24"/>
          <w:szCs w:val="24"/>
          <w:u w:val="none"/>
        </w:rPr>
        <w:t xml:space="preserve"> </w:t>
      </w:r>
      <w:r>
        <w:rPr>
          <w:rFonts w:ascii="Arial" w:hAnsi="Arial" w:cs="Arial"/>
          <w:sz w:val="24"/>
          <w:szCs w:val="24"/>
          <w:u w:val="none"/>
        </w:rPr>
        <w:t>ou</w:t>
      </w:r>
      <w:r>
        <w:rPr>
          <w:rFonts w:ascii="Arial" w:hAnsi="Arial" w:cs="Arial"/>
          <w:spacing w:val="1"/>
          <w:sz w:val="24"/>
          <w:szCs w:val="24"/>
          <w:u w:val="none"/>
        </w:rPr>
        <w:t xml:space="preserve"> </w:t>
      </w:r>
      <w:r>
        <w:rPr>
          <w:rFonts w:ascii="Arial" w:hAnsi="Arial" w:cs="Arial"/>
          <w:sz w:val="24"/>
          <w:szCs w:val="24"/>
          <w:u w:val="none"/>
        </w:rPr>
        <w:t>Recuperação</w:t>
      </w:r>
      <w:r>
        <w:rPr>
          <w:rFonts w:ascii="Arial" w:hAnsi="Arial" w:cs="Arial"/>
          <w:spacing w:val="1"/>
          <w:sz w:val="24"/>
          <w:szCs w:val="24"/>
          <w:u w:val="none"/>
        </w:rPr>
        <w:t xml:space="preserve"> </w:t>
      </w:r>
      <w:r>
        <w:rPr>
          <w:rFonts w:ascii="Arial" w:hAnsi="Arial" w:cs="Arial"/>
          <w:sz w:val="24"/>
          <w:szCs w:val="24"/>
          <w:u w:val="none"/>
        </w:rPr>
        <w:t>Judicial,</w:t>
      </w:r>
      <w:r>
        <w:rPr>
          <w:rFonts w:ascii="Arial" w:hAnsi="Arial" w:cs="Arial"/>
          <w:spacing w:val="1"/>
          <w:sz w:val="24"/>
          <w:szCs w:val="24"/>
          <w:u w:val="none"/>
        </w:rPr>
        <w:t xml:space="preserve"> </w:t>
      </w:r>
      <w:r>
        <w:rPr>
          <w:rFonts w:ascii="Arial" w:hAnsi="Arial" w:cs="Arial"/>
          <w:sz w:val="24"/>
          <w:szCs w:val="24"/>
          <w:u w:val="none"/>
        </w:rPr>
        <w:t>com data de expedição não superior a 90 (noventa) dias, contados da data de apresentação da proposta.</w:t>
      </w:r>
    </w:p>
    <w:p w:rsidR="00871582" w:rsidRDefault="00CE549A">
      <w:pPr>
        <w:pStyle w:val="Corpodetexto"/>
        <w:ind w:right="-1"/>
        <w:rPr>
          <w:sz w:val="24"/>
          <w:szCs w:val="24"/>
        </w:rPr>
      </w:pPr>
      <w:r w:rsidRPr="00D90AD0">
        <w:rPr>
          <w:b/>
          <w:sz w:val="24"/>
          <w:szCs w:val="24"/>
        </w:rPr>
        <w:t>Obs¹:</w:t>
      </w:r>
      <w:r>
        <w:rPr>
          <w:b/>
          <w:sz w:val="24"/>
          <w:szCs w:val="24"/>
        </w:rPr>
        <w:t xml:space="preserve"> </w:t>
      </w:r>
      <w:r w:rsidR="00870F68">
        <w:rPr>
          <w:sz w:val="24"/>
          <w:szCs w:val="24"/>
        </w:rPr>
        <w:t>Não será causa de inabilitação do licitante a anotação de distribuição de</w:t>
      </w:r>
      <w:r w:rsidR="00870F68">
        <w:rPr>
          <w:spacing w:val="1"/>
          <w:sz w:val="24"/>
          <w:szCs w:val="24"/>
        </w:rPr>
        <w:t xml:space="preserve"> </w:t>
      </w:r>
      <w:r w:rsidR="00870F68">
        <w:rPr>
          <w:sz w:val="24"/>
          <w:szCs w:val="24"/>
        </w:rPr>
        <w:t>processo de recuperação judicial ou de pedido de homologação de recuperação</w:t>
      </w:r>
      <w:r w:rsidR="00870F68">
        <w:rPr>
          <w:spacing w:val="1"/>
          <w:sz w:val="24"/>
          <w:szCs w:val="24"/>
        </w:rPr>
        <w:t xml:space="preserve"> </w:t>
      </w:r>
      <w:r w:rsidR="00870F68">
        <w:rPr>
          <w:sz w:val="24"/>
          <w:szCs w:val="24"/>
        </w:rPr>
        <w:t>extrajudicial, caso seja comprovado, no momento da entrega da documentação</w:t>
      </w:r>
      <w:r w:rsidR="00870F68">
        <w:rPr>
          <w:spacing w:val="1"/>
          <w:sz w:val="24"/>
          <w:szCs w:val="24"/>
        </w:rPr>
        <w:t xml:space="preserve"> </w:t>
      </w:r>
      <w:r w:rsidR="00870F68">
        <w:rPr>
          <w:sz w:val="24"/>
          <w:szCs w:val="24"/>
        </w:rPr>
        <w:lastRenderedPageBreak/>
        <w:t>exigida</w:t>
      </w:r>
      <w:r w:rsidR="00870F68">
        <w:rPr>
          <w:spacing w:val="1"/>
          <w:sz w:val="24"/>
          <w:szCs w:val="24"/>
        </w:rPr>
        <w:t xml:space="preserve"> </w:t>
      </w:r>
      <w:r w:rsidR="00870F68">
        <w:rPr>
          <w:sz w:val="24"/>
          <w:szCs w:val="24"/>
        </w:rPr>
        <w:t>no</w:t>
      </w:r>
      <w:r w:rsidR="00870F68">
        <w:rPr>
          <w:spacing w:val="1"/>
          <w:sz w:val="24"/>
          <w:szCs w:val="24"/>
        </w:rPr>
        <w:t xml:space="preserve"> </w:t>
      </w:r>
      <w:r w:rsidR="00870F68">
        <w:rPr>
          <w:sz w:val="24"/>
          <w:szCs w:val="24"/>
        </w:rPr>
        <w:t>presente</w:t>
      </w:r>
      <w:r w:rsidR="00870F68">
        <w:rPr>
          <w:spacing w:val="1"/>
          <w:sz w:val="24"/>
          <w:szCs w:val="24"/>
        </w:rPr>
        <w:t xml:space="preserve"> </w:t>
      </w:r>
      <w:r w:rsidR="00870F68">
        <w:rPr>
          <w:sz w:val="24"/>
          <w:szCs w:val="24"/>
        </w:rPr>
        <w:t>subitem, que</w:t>
      </w:r>
      <w:r w:rsidR="00870F68">
        <w:rPr>
          <w:spacing w:val="1"/>
          <w:sz w:val="24"/>
          <w:szCs w:val="24"/>
        </w:rPr>
        <w:t xml:space="preserve"> </w:t>
      </w:r>
      <w:r w:rsidR="00870F68">
        <w:rPr>
          <w:sz w:val="24"/>
          <w:szCs w:val="24"/>
        </w:rPr>
        <w:t>o</w:t>
      </w:r>
      <w:r w:rsidR="00870F68">
        <w:rPr>
          <w:spacing w:val="1"/>
          <w:sz w:val="24"/>
          <w:szCs w:val="24"/>
        </w:rPr>
        <w:t xml:space="preserve"> </w:t>
      </w:r>
      <w:r w:rsidR="00870F68">
        <w:rPr>
          <w:sz w:val="24"/>
          <w:szCs w:val="24"/>
        </w:rPr>
        <w:t>plano de</w:t>
      </w:r>
      <w:r w:rsidR="00870F68">
        <w:rPr>
          <w:spacing w:val="1"/>
          <w:sz w:val="24"/>
          <w:szCs w:val="24"/>
        </w:rPr>
        <w:t xml:space="preserve"> </w:t>
      </w:r>
      <w:r w:rsidR="00870F68">
        <w:rPr>
          <w:sz w:val="24"/>
          <w:szCs w:val="24"/>
        </w:rPr>
        <w:t>recuperação</w:t>
      </w:r>
      <w:r w:rsidR="00870F68">
        <w:rPr>
          <w:spacing w:val="1"/>
          <w:sz w:val="24"/>
          <w:szCs w:val="24"/>
        </w:rPr>
        <w:t xml:space="preserve"> </w:t>
      </w:r>
      <w:r w:rsidR="00870F68">
        <w:rPr>
          <w:sz w:val="24"/>
          <w:szCs w:val="24"/>
        </w:rPr>
        <w:t>já foi</w:t>
      </w:r>
      <w:r w:rsidR="00870F68">
        <w:rPr>
          <w:spacing w:val="1"/>
          <w:sz w:val="24"/>
          <w:szCs w:val="24"/>
        </w:rPr>
        <w:t xml:space="preserve"> </w:t>
      </w:r>
      <w:r w:rsidR="00870F68">
        <w:rPr>
          <w:sz w:val="24"/>
          <w:szCs w:val="24"/>
        </w:rPr>
        <w:t>aprovado</w:t>
      </w:r>
      <w:r w:rsidR="00870F68">
        <w:rPr>
          <w:spacing w:val="1"/>
          <w:sz w:val="24"/>
          <w:szCs w:val="24"/>
        </w:rPr>
        <w:t xml:space="preserve"> </w:t>
      </w:r>
      <w:r w:rsidR="00870F68">
        <w:rPr>
          <w:sz w:val="24"/>
          <w:szCs w:val="24"/>
        </w:rPr>
        <w:t>ou</w:t>
      </w:r>
      <w:r w:rsidR="00870F68">
        <w:rPr>
          <w:spacing w:val="1"/>
          <w:sz w:val="24"/>
          <w:szCs w:val="24"/>
        </w:rPr>
        <w:t xml:space="preserve"> </w:t>
      </w:r>
      <w:r w:rsidR="00870F68">
        <w:rPr>
          <w:sz w:val="24"/>
          <w:szCs w:val="24"/>
        </w:rPr>
        <w:t>homologado</w:t>
      </w:r>
      <w:r w:rsidR="00870F68">
        <w:rPr>
          <w:spacing w:val="-3"/>
          <w:sz w:val="24"/>
          <w:szCs w:val="24"/>
        </w:rPr>
        <w:t xml:space="preserve"> </w:t>
      </w:r>
      <w:r w:rsidR="00870F68">
        <w:rPr>
          <w:sz w:val="24"/>
          <w:szCs w:val="24"/>
        </w:rPr>
        <w:t>pelo</w:t>
      </w:r>
      <w:r w:rsidR="00870F68">
        <w:rPr>
          <w:spacing w:val="-2"/>
          <w:sz w:val="24"/>
          <w:szCs w:val="24"/>
        </w:rPr>
        <w:t xml:space="preserve"> </w:t>
      </w:r>
      <w:r w:rsidR="00870F68">
        <w:rPr>
          <w:sz w:val="24"/>
          <w:szCs w:val="24"/>
        </w:rPr>
        <w:t>Juízo</w:t>
      </w:r>
      <w:r w:rsidR="00870F68">
        <w:rPr>
          <w:spacing w:val="-2"/>
          <w:sz w:val="24"/>
          <w:szCs w:val="24"/>
        </w:rPr>
        <w:t xml:space="preserve"> </w:t>
      </w:r>
      <w:r w:rsidR="00870F68">
        <w:rPr>
          <w:sz w:val="24"/>
          <w:szCs w:val="24"/>
        </w:rPr>
        <w:t>competente.</w:t>
      </w:r>
    </w:p>
    <w:p w:rsidR="00871582" w:rsidRDefault="00871582">
      <w:pPr>
        <w:pStyle w:val="Corpodetexto2"/>
        <w:spacing w:before="0" w:after="0" w:line="280" w:lineRule="atLeast"/>
        <w:ind w:right="0"/>
        <w:jc w:val="both"/>
        <w:rPr>
          <w:rFonts w:ascii="Arial" w:hAnsi="Arial"/>
          <w:sz w:val="24"/>
          <w:szCs w:val="24"/>
        </w:rPr>
      </w:pPr>
    </w:p>
    <w:p w:rsidR="00871582" w:rsidRDefault="00870F68">
      <w:pPr>
        <w:pStyle w:val="Corpodetexto2"/>
        <w:numPr>
          <w:ilvl w:val="2"/>
          <w:numId w:val="23"/>
        </w:numPr>
        <w:tabs>
          <w:tab w:val="left" w:pos="426"/>
          <w:tab w:val="left" w:pos="1134"/>
          <w:tab w:val="left" w:pos="1701"/>
        </w:tabs>
        <w:spacing w:before="0" w:after="0" w:line="280" w:lineRule="atLeast"/>
        <w:ind w:right="0"/>
        <w:jc w:val="both"/>
        <w:rPr>
          <w:rFonts w:ascii="Arial" w:hAnsi="Arial"/>
          <w:sz w:val="24"/>
          <w:szCs w:val="24"/>
          <w:u w:val="none"/>
        </w:rPr>
      </w:pPr>
      <w:bookmarkStart w:id="53" w:name="EDITALREGTRABALHISTA"/>
      <w:r>
        <w:rPr>
          <w:rFonts w:ascii="Arial" w:hAnsi="Arial"/>
          <w:bCs/>
          <w:sz w:val="24"/>
          <w:szCs w:val="24"/>
          <w:u w:val="none"/>
        </w:rPr>
        <w:t>REGULARIDADE TRABALHISTA</w:t>
      </w:r>
      <w:r>
        <w:rPr>
          <w:rFonts w:ascii="Arial" w:hAnsi="Arial"/>
          <w:sz w:val="24"/>
          <w:szCs w:val="24"/>
          <w:u w:val="none"/>
        </w:rPr>
        <w:t>:</w:t>
      </w:r>
      <w:bookmarkEnd w:id="53"/>
    </w:p>
    <w:p w:rsidR="00871582" w:rsidRDefault="00871582">
      <w:pPr>
        <w:pStyle w:val="Corpodetexto2"/>
        <w:tabs>
          <w:tab w:val="left" w:pos="426"/>
          <w:tab w:val="left" w:pos="1701"/>
        </w:tabs>
        <w:spacing w:before="0" w:after="0" w:line="280" w:lineRule="atLeast"/>
        <w:ind w:left="1440" w:right="0"/>
        <w:jc w:val="both"/>
        <w:rPr>
          <w:rFonts w:ascii="Arial" w:hAnsi="Arial"/>
          <w:sz w:val="24"/>
          <w:szCs w:val="24"/>
        </w:rPr>
      </w:pPr>
    </w:p>
    <w:p w:rsidR="00871582" w:rsidRDefault="00870F68">
      <w:pPr>
        <w:pStyle w:val="Corpodetexto2"/>
        <w:numPr>
          <w:ilvl w:val="3"/>
          <w:numId w:val="23"/>
        </w:numPr>
        <w:tabs>
          <w:tab w:val="left" w:pos="426"/>
          <w:tab w:val="left" w:pos="993"/>
          <w:tab w:val="left" w:pos="1276"/>
          <w:tab w:val="left" w:pos="1701"/>
        </w:tabs>
        <w:spacing w:before="0" w:after="0" w:line="280" w:lineRule="atLeast"/>
        <w:ind w:left="0" w:right="0" w:firstLine="0"/>
        <w:jc w:val="both"/>
        <w:rPr>
          <w:rFonts w:ascii="Arial" w:hAnsi="Arial"/>
          <w:sz w:val="24"/>
          <w:szCs w:val="24"/>
        </w:rPr>
      </w:pPr>
      <w:r>
        <w:rPr>
          <w:rFonts w:ascii="Arial" w:hAnsi="Arial"/>
          <w:b w:val="0"/>
          <w:sz w:val="24"/>
          <w:szCs w:val="24"/>
          <w:u w:val="none"/>
        </w:rPr>
        <w:t xml:space="preserve">Certidão Negativa de Débitos Trabalhistas – </w:t>
      </w:r>
      <w:r>
        <w:rPr>
          <w:rFonts w:ascii="Arial" w:hAnsi="Arial"/>
          <w:sz w:val="24"/>
          <w:szCs w:val="24"/>
          <w:u w:val="none"/>
        </w:rPr>
        <w:t>CNDT</w:t>
      </w:r>
      <w:r>
        <w:rPr>
          <w:rFonts w:ascii="Arial" w:hAnsi="Arial"/>
          <w:b w:val="0"/>
          <w:sz w:val="24"/>
          <w:szCs w:val="24"/>
          <w:u w:val="none"/>
        </w:rPr>
        <w:t>, expedida pelo Tribunal Superior do Trabalho, Lei nº 12.440/2011;</w:t>
      </w:r>
    </w:p>
    <w:p w:rsidR="00871582" w:rsidRDefault="00871582">
      <w:pPr>
        <w:pStyle w:val="Corpodetexto2"/>
        <w:tabs>
          <w:tab w:val="clear" w:pos="9712"/>
          <w:tab w:val="left" w:pos="284"/>
          <w:tab w:val="left" w:pos="993"/>
        </w:tabs>
        <w:spacing w:before="0" w:after="0" w:line="280" w:lineRule="atLeast"/>
        <w:ind w:right="0"/>
        <w:jc w:val="both"/>
        <w:rPr>
          <w:rFonts w:ascii="Arial" w:hAnsi="Arial"/>
          <w:b w:val="0"/>
          <w:sz w:val="24"/>
          <w:szCs w:val="24"/>
          <w:u w:val="none"/>
        </w:rPr>
      </w:pPr>
    </w:p>
    <w:p w:rsidR="00871582" w:rsidRDefault="00870F68">
      <w:pPr>
        <w:pStyle w:val="Corpodetexto"/>
        <w:numPr>
          <w:ilvl w:val="2"/>
          <w:numId w:val="23"/>
        </w:numPr>
        <w:tabs>
          <w:tab w:val="left" w:pos="1134"/>
          <w:tab w:val="left" w:pos="1701"/>
        </w:tabs>
        <w:spacing w:after="480" w:line="280" w:lineRule="atLeast"/>
        <w:rPr>
          <w:sz w:val="24"/>
          <w:szCs w:val="24"/>
        </w:rPr>
      </w:pPr>
      <w:bookmarkStart w:id="54" w:name="EDITALJULGAMENTO"/>
      <w:bookmarkEnd w:id="54"/>
      <w:r>
        <w:rPr>
          <w:b/>
          <w:sz w:val="24"/>
          <w:szCs w:val="24"/>
        </w:rPr>
        <w:t>QUALIFICAÇÃO</w:t>
      </w:r>
      <w:r>
        <w:rPr>
          <w:b/>
          <w:spacing w:val="36"/>
          <w:sz w:val="24"/>
          <w:szCs w:val="24"/>
        </w:rPr>
        <w:t xml:space="preserve"> </w:t>
      </w:r>
      <w:r>
        <w:rPr>
          <w:b/>
          <w:sz w:val="24"/>
          <w:szCs w:val="24"/>
        </w:rPr>
        <w:t>TÉCNICA:</w:t>
      </w:r>
    </w:p>
    <w:p w:rsidR="00871582" w:rsidRDefault="00870F68">
      <w:pPr>
        <w:pStyle w:val="Corpodetexto"/>
        <w:numPr>
          <w:ilvl w:val="3"/>
          <w:numId w:val="23"/>
        </w:numPr>
        <w:tabs>
          <w:tab w:val="left" w:pos="1276"/>
          <w:tab w:val="left" w:pos="1418"/>
          <w:tab w:val="left" w:pos="1701"/>
        </w:tabs>
        <w:spacing w:after="480" w:line="280" w:lineRule="atLeast"/>
        <w:ind w:left="0" w:firstLine="0"/>
        <w:rPr>
          <w:sz w:val="24"/>
          <w:szCs w:val="24"/>
          <w:u w:val="single"/>
        </w:rPr>
      </w:pPr>
      <w:r>
        <w:rPr>
          <w:sz w:val="24"/>
          <w:szCs w:val="24"/>
        </w:rPr>
        <w:t>Prova</w:t>
      </w:r>
      <w:r>
        <w:rPr>
          <w:spacing w:val="61"/>
          <w:sz w:val="24"/>
          <w:szCs w:val="24"/>
        </w:rPr>
        <w:t xml:space="preserve"> </w:t>
      </w:r>
      <w:r>
        <w:rPr>
          <w:sz w:val="24"/>
          <w:szCs w:val="24"/>
        </w:rPr>
        <w:t>de</w:t>
      </w:r>
      <w:r>
        <w:rPr>
          <w:spacing w:val="61"/>
          <w:sz w:val="24"/>
          <w:szCs w:val="24"/>
        </w:rPr>
        <w:t xml:space="preserve"> </w:t>
      </w:r>
      <w:r>
        <w:rPr>
          <w:sz w:val="24"/>
          <w:szCs w:val="24"/>
        </w:rPr>
        <w:t>capacidade</w:t>
      </w:r>
      <w:r>
        <w:rPr>
          <w:spacing w:val="61"/>
          <w:sz w:val="24"/>
          <w:szCs w:val="24"/>
        </w:rPr>
        <w:t xml:space="preserve"> </w:t>
      </w:r>
      <w:r>
        <w:rPr>
          <w:sz w:val="24"/>
          <w:szCs w:val="24"/>
        </w:rPr>
        <w:t>técnica,</w:t>
      </w:r>
      <w:r>
        <w:rPr>
          <w:spacing w:val="61"/>
          <w:sz w:val="24"/>
          <w:szCs w:val="24"/>
        </w:rPr>
        <w:t xml:space="preserve"> </w:t>
      </w:r>
      <w:r>
        <w:rPr>
          <w:sz w:val="24"/>
          <w:szCs w:val="24"/>
        </w:rPr>
        <w:t>mediante</w:t>
      </w:r>
      <w:r>
        <w:rPr>
          <w:spacing w:val="61"/>
          <w:sz w:val="24"/>
          <w:szCs w:val="24"/>
        </w:rPr>
        <w:t xml:space="preserve"> </w:t>
      </w:r>
      <w:r>
        <w:rPr>
          <w:sz w:val="24"/>
          <w:szCs w:val="24"/>
        </w:rPr>
        <w:t>apresentação</w:t>
      </w:r>
      <w:r>
        <w:rPr>
          <w:spacing w:val="61"/>
          <w:sz w:val="24"/>
          <w:szCs w:val="24"/>
        </w:rPr>
        <w:t xml:space="preserve"> </w:t>
      </w:r>
      <w:r>
        <w:rPr>
          <w:sz w:val="24"/>
          <w:szCs w:val="24"/>
        </w:rPr>
        <w:t>de</w:t>
      </w:r>
      <w:r>
        <w:rPr>
          <w:spacing w:val="1"/>
          <w:sz w:val="24"/>
          <w:szCs w:val="24"/>
        </w:rPr>
        <w:t xml:space="preserve"> </w:t>
      </w:r>
      <w:r>
        <w:rPr>
          <w:b/>
          <w:sz w:val="24"/>
          <w:szCs w:val="24"/>
        </w:rPr>
        <w:t>certidão(ões) ou atestado(s) fornecido(s) por pessoas jurídicas de direito</w:t>
      </w:r>
      <w:r>
        <w:rPr>
          <w:b/>
          <w:spacing w:val="1"/>
          <w:sz w:val="24"/>
          <w:szCs w:val="24"/>
        </w:rPr>
        <w:t xml:space="preserve"> </w:t>
      </w:r>
      <w:r>
        <w:rPr>
          <w:b/>
          <w:sz w:val="24"/>
          <w:szCs w:val="24"/>
        </w:rPr>
        <w:t>público</w:t>
      </w:r>
      <w:r>
        <w:rPr>
          <w:b/>
          <w:spacing w:val="46"/>
          <w:sz w:val="24"/>
          <w:szCs w:val="24"/>
        </w:rPr>
        <w:t xml:space="preserve"> </w:t>
      </w:r>
      <w:r>
        <w:rPr>
          <w:b/>
          <w:sz w:val="24"/>
          <w:szCs w:val="24"/>
        </w:rPr>
        <w:t>ou</w:t>
      </w:r>
      <w:r>
        <w:rPr>
          <w:b/>
          <w:spacing w:val="47"/>
          <w:sz w:val="24"/>
          <w:szCs w:val="24"/>
        </w:rPr>
        <w:t xml:space="preserve"> </w:t>
      </w:r>
      <w:r>
        <w:rPr>
          <w:b/>
          <w:sz w:val="24"/>
          <w:szCs w:val="24"/>
        </w:rPr>
        <w:t>privado</w:t>
      </w:r>
      <w:r>
        <w:rPr>
          <w:sz w:val="24"/>
          <w:szCs w:val="24"/>
        </w:rPr>
        <w:t>,</w:t>
      </w:r>
      <w:r>
        <w:rPr>
          <w:spacing w:val="48"/>
          <w:sz w:val="24"/>
          <w:szCs w:val="24"/>
        </w:rPr>
        <w:t xml:space="preserve"> </w:t>
      </w:r>
      <w:r>
        <w:rPr>
          <w:sz w:val="24"/>
          <w:szCs w:val="24"/>
        </w:rPr>
        <w:t>demonstrando</w:t>
      </w:r>
      <w:r>
        <w:rPr>
          <w:spacing w:val="49"/>
          <w:sz w:val="24"/>
          <w:szCs w:val="24"/>
        </w:rPr>
        <w:t xml:space="preserve"> </w:t>
      </w:r>
      <w:r>
        <w:rPr>
          <w:sz w:val="24"/>
          <w:szCs w:val="24"/>
        </w:rPr>
        <w:t>fornecimento</w:t>
      </w:r>
      <w:r>
        <w:rPr>
          <w:spacing w:val="47"/>
          <w:sz w:val="24"/>
          <w:szCs w:val="24"/>
        </w:rPr>
        <w:t xml:space="preserve"> </w:t>
      </w:r>
      <w:r>
        <w:rPr>
          <w:sz w:val="24"/>
          <w:szCs w:val="24"/>
        </w:rPr>
        <w:t>de</w:t>
      </w:r>
      <w:r>
        <w:rPr>
          <w:spacing w:val="48"/>
          <w:sz w:val="24"/>
          <w:szCs w:val="24"/>
        </w:rPr>
        <w:t xml:space="preserve"> </w:t>
      </w:r>
      <w:r>
        <w:rPr>
          <w:sz w:val="24"/>
          <w:szCs w:val="24"/>
        </w:rPr>
        <w:t>produto</w:t>
      </w:r>
      <w:r>
        <w:rPr>
          <w:spacing w:val="46"/>
          <w:sz w:val="24"/>
          <w:szCs w:val="24"/>
        </w:rPr>
        <w:t xml:space="preserve"> </w:t>
      </w:r>
      <w:r>
        <w:rPr>
          <w:sz w:val="24"/>
          <w:szCs w:val="24"/>
        </w:rPr>
        <w:t xml:space="preserve">pertinente </w:t>
      </w:r>
      <w:r>
        <w:rPr>
          <w:spacing w:val="-58"/>
          <w:sz w:val="24"/>
          <w:szCs w:val="24"/>
        </w:rPr>
        <w:t>e</w:t>
      </w:r>
      <w:r>
        <w:rPr>
          <w:spacing w:val="7"/>
          <w:sz w:val="24"/>
          <w:szCs w:val="24"/>
        </w:rPr>
        <w:t xml:space="preserve"> </w:t>
      </w:r>
      <w:r>
        <w:rPr>
          <w:sz w:val="24"/>
          <w:szCs w:val="24"/>
        </w:rPr>
        <w:t>compatível</w:t>
      </w:r>
      <w:r>
        <w:rPr>
          <w:spacing w:val="9"/>
          <w:sz w:val="24"/>
          <w:szCs w:val="24"/>
        </w:rPr>
        <w:t xml:space="preserve"> </w:t>
      </w:r>
      <w:r>
        <w:rPr>
          <w:sz w:val="24"/>
          <w:szCs w:val="24"/>
        </w:rPr>
        <w:t>com</w:t>
      </w:r>
      <w:r>
        <w:rPr>
          <w:spacing w:val="8"/>
          <w:sz w:val="24"/>
          <w:szCs w:val="24"/>
        </w:rPr>
        <w:t xml:space="preserve"> </w:t>
      </w:r>
      <w:r>
        <w:rPr>
          <w:sz w:val="24"/>
          <w:szCs w:val="24"/>
        </w:rPr>
        <w:t>o</w:t>
      </w:r>
      <w:r>
        <w:rPr>
          <w:spacing w:val="7"/>
          <w:sz w:val="24"/>
          <w:szCs w:val="24"/>
        </w:rPr>
        <w:t xml:space="preserve"> </w:t>
      </w:r>
      <w:r>
        <w:rPr>
          <w:sz w:val="24"/>
          <w:szCs w:val="24"/>
        </w:rPr>
        <w:t>objeto</w:t>
      </w:r>
      <w:r>
        <w:rPr>
          <w:spacing w:val="6"/>
          <w:sz w:val="24"/>
          <w:szCs w:val="24"/>
        </w:rPr>
        <w:t xml:space="preserve"> </w:t>
      </w:r>
      <w:r>
        <w:rPr>
          <w:sz w:val="24"/>
          <w:szCs w:val="24"/>
        </w:rPr>
        <w:t>deste</w:t>
      </w:r>
      <w:r>
        <w:rPr>
          <w:spacing w:val="10"/>
          <w:sz w:val="24"/>
          <w:szCs w:val="24"/>
        </w:rPr>
        <w:t xml:space="preserve"> </w:t>
      </w:r>
      <w:r>
        <w:rPr>
          <w:sz w:val="24"/>
          <w:szCs w:val="24"/>
        </w:rPr>
        <w:t>Edital.</w:t>
      </w:r>
    </w:p>
    <w:p w:rsidR="00871582" w:rsidRDefault="00CE549A">
      <w:pPr>
        <w:pStyle w:val="Corpodetexto"/>
        <w:tabs>
          <w:tab w:val="left" w:pos="8080"/>
          <w:tab w:val="left" w:pos="8222"/>
        </w:tabs>
        <w:ind w:right="-1"/>
        <w:rPr>
          <w:sz w:val="24"/>
          <w:szCs w:val="24"/>
        </w:rPr>
      </w:pPr>
      <w:r w:rsidRPr="00D90AD0">
        <w:rPr>
          <w:b/>
          <w:sz w:val="24"/>
          <w:szCs w:val="24"/>
        </w:rPr>
        <w:t xml:space="preserve">Obs¹: </w:t>
      </w:r>
      <w:r w:rsidR="00870F68">
        <w:rPr>
          <w:sz w:val="24"/>
          <w:szCs w:val="24"/>
        </w:rPr>
        <w:t>A(s) certidão(ões) ou atestado(s) deverá(ão) ser datado(s) e assinado(s) por</w:t>
      </w:r>
      <w:r w:rsidR="00870F68">
        <w:rPr>
          <w:spacing w:val="1"/>
          <w:sz w:val="24"/>
          <w:szCs w:val="24"/>
        </w:rPr>
        <w:t xml:space="preserve"> </w:t>
      </w:r>
      <w:r w:rsidR="00870F68">
        <w:rPr>
          <w:sz w:val="24"/>
          <w:szCs w:val="24"/>
        </w:rPr>
        <w:t>pessoa</w:t>
      </w:r>
      <w:r w:rsidR="00870F68">
        <w:rPr>
          <w:spacing w:val="1"/>
          <w:sz w:val="24"/>
          <w:szCs w:val="24"/>
        </w:rPr>
        <w:t xml:space="preserve"> </w:t>
      </w:r>
      <w:r w:rsidR="00870F68">
        <w:rPr>
          <w:sz w:val="24"/>
          <w:szCs w:val="24"/>
        </w:rPr>
        <w:t>física</w:t>
      </w:r>
      <w:r w:rsidR="00870F68">
        <w:rPr>
          <w:spacing w:val="1"/>
          <w:sz w:val="24"/>
          <w:szCs w:val="24"/>
        </w:rPr>
        <w:t xml:space="preserve"> </w:t>
      </w:r>
      <w:r w:rsidR="00870F68">
        <w:rPr>
          <w:sz w:val="24"/>
          <w:szCs w:val="24"/>
        </w:rPr>
        <w:t>identificada</w:t>
      </w:r>
      <w:r w:rsidR="00870F68">
        <w:rPr>
          <w:spacing w:val="1"/>
          <w:sz w:val="24"/>
          <w:szCs w:val="24"/>
        </w:rPr>
        <w:t xml:space="preserve"> </w:t>
      </w:r>
      <w:r w:rsidR="00870F68">
        <w:rPr>
          <w:sz w:val="24"/>
          <w:szCs w:val="24"/>
        </w:rPr>
        <w:t>pelo</w:t>
      </w:r>
      <w:r w:rsidR="00870F68">
        <w:rPr>
          <w:spacing w:val="1"/>
          <w:sz w:val="24"/>
          <w:szCs w:val="24"/>
        </w:rPr>
        <w:t xml:space="preserve"> </w:t>
      </w:r>
      <w:r w:rsidR="00870F68">
        <w:rPr>
          <w:sz w:val="24"/>
          <w:szCs w:val="24"/>
        </w:rPr>
        <w:t>seu</w:t>
      </w:r>
      <w:r w:rsidR="00870F68">
        <w:rPr>
          <w:spacing w:val="1"/>
          <w:sz w:val="24"/>
          <w:szCs w:val="24"/>
        </w:rPr>
        <w:t xml:space="preserve"> </w:t>
      </w:r>
      <w:r w:rsidR="00870F68">
        <w:rPr>
          <w:sz w:val="24"/>
          <w:szCs w:val="24"/>
        </w:rPr>
        <w:t>nome</w:t>
      </w:r>
      <w:r w:rsidR="00870F68">
        <w:rPr>
          <w:spacing w:val="1"/>
          <w:sz w:val="24"/>
          <w:szCs w:val="24"/>
        </w:rPr>
        <w:t xml:space="preserve"> </w:t>
      </w:r>
      <w:r w:rsidR="00870F68">
        <w:rPr>
          <w:sz w:val="24"/>
          <w:szCs w:val="24"/>
        </w:rPr>
        <w:t>e</w:t>
      </w:r>
      <w:r w:rsidR="00870F68">
        <w:rPr>
          <w:spacing w:val="1"/>
          <w:sz w:val="24"/>
          <w:szCs w:val="24"/>
        </w:rPr>
        <w:t xml:space="preserve"> </w:t>
      </w:r>
      <w:r w:rsidR="00870F68">
        <w:rPr>
          <w:sz w:val="24"/>
          <w:szCs w:val="24"/>
        </w:rPr>
        <w:t>cargo</w:t>
      </w:r>
      <w:r w:rsidR="00870F68">
        <w:rPr>
          <w:spacing w:val="1"/>
          <w:sz w:val="24"/>
          <w:szCs w:val="24"/>
        </w:rPr>
        <w:t xml:space="preserve"> </w:t>
      </w:r>
      <w:r w:rsidR="00870F68">
        <w:rPr>
          <w:sz w:val="24"/>
          <w:szCs w:val="24"/>
        </w:rPr>
        <w:t>em</w:t>
      </w:r>
      <w:r w:rsidR="00870F68">
        <w:rPr>
          <w:spacing w:val="1"/>
          <w:sz w:val="24"/>
          <w:szCs w:val="24"/>
        </w:rPr>
        <w:t xml:space="preserve"> </w:t>
      </w:r>
      <w:r w:rsidR="00870F68">
        <w:rPr>
          <w:sz w:val="24"/>
          <w:szCs w:val="24"/>
        </w:rPr>
        <w:t>exercício</w:t>
      </w:r>
      <w:r w:rsidR="00870F68">
        <w:rPr>
          <w:spacing w:val="1"/>
          <w:sz w:val="24"/>
          <w:szCs w:val="24"/>
        </w:rPr>
        <w:t xml:space="preserve"> </w:t>
      </w:r>
      <w:r w:rsidR="00870F68">
        <w:rPr>
          <w:sz w:val="24"/>
          <w:szCs w:val="24"/>
        </w:rPr>
        <w:t>na</w:t>
      </w:r>
      <w:r w:rsidR="00870F68">
        <w:rPr>
          <w:spacing w:val="1"/>
          <w:sz w:val="24"/>
          <w:szCs w:val="24"/>
        </w:rPr>
        <w:t xml:space="preserve"> </w:t>
      </w:r>
      <w:r w:rsidR="00870F68">
        <w:rPr>
          <w:sz w:val="24"/>
          <w:szCs w:val="24"/>
        </w:rPr>
        <w:t>entidade/empresa,</w:t>
      </w:r>
      <w:r w:rsidR="00870F68">
        <w:rPr>
          <w:spacing w:val="7"/>
          <w:sz w:val="24"/>
          <w:szCs w:val="24"/>
        </w:rPr>
        <w:t xml:space="preserve"> </w:t>
      </w:r>
      <w:r w:rsidR="00870F68">
        <w:rPr>
          <w:sz w:val="24"/>
          <w:szCs w:val="24"/>
        </w:rPr>
        <w:t>bem</w:t>
      </w:r>
      <w:r w:rsidR="00870F68">
        <w:rPr>
          <w:spacing w:val="9"/>
          <w:sz w:val="24"/>
          <w:szCs w:val="24"/>
        </w:rPr>
        <w:t xml:space="preserve"> </w:t>
      </w:r>
      <w:r w:rsidR="00870F68">
        <w:rPr>
          <w:sz w:val="24"/>
          <w:szCs w:val="24"/>
        </w:rPr>
        <w:t>como</w:t>
      </w:r>
      <w:r w:rsidR="00870F68">
        <w:rPr>
          <w:spacing w:val="9"/>
          <w:sz w:val="24"/>
          <w:szCs w:val="24"/>
        </w:rPr>
        <w:t xml:space="preserve"> </w:t>
      </w:r>
      <w:r w:rsidR="00870F68">
        <w:rPr>
          <w:sz w:val="24"/>
          <w:szCs w:val="24"/>
        </w:rPr>
        <w:t>dados</w:t>
      </w:r>
      <w:r w:rsidR="00870F68">
        <w:rPr>
          <w:spacing w:val="10"/>
          <w:sz w:val="24"/>
          <w:szCs w:val="24"/>
        </w:rPr>
        <w:t xml:space="preserve"> </w:t>
      </w:r>
      <w:r w:rsidR="00870F68">
        <w:rPr>
          <w:sz w:val="24"/>
          <w:szCs w:val="24"/>
        </w:rPr>
        <w:t>para</w:t>
      </w:r>
      <w:r w:rsidR="00870F68">
        <w:rPr>
          <w:spacing w:val="10"/>
          <w:sz w:val="24"/>
          <w:szCs w:val="24"/>
        </w:rPr>
        <w:t xml:space="preserve"> </w:t>
      </w:r>
      <w:r w:rsidR="00870F68">
        <w:rPr>
          <w:sz w:val="24"/>
          <w:szCs w:val="24"/>
        </w:rPr>
        <w:t>eventual</w:t>
      </w:r>
      <w:r w:rsidR="00870F68">
        <w:rPr>
          <w:spacing w:val="11"/>
          <w:sz w:val="24"/>
          <w:szCs w:val="24"/>
        </w:rPr>
        <w:t xml:space="preserve"> </w:t>
      </w:r>
      <w:r w:rsidR="00870F68">
        <w:rPr>
          <w:sz w:val="24"/>
          <w:szCs w:val="24"/>
        </w:rPr>
        <w:t>contato. As certidões poderão ser emitidas online, desde que com meios para conferência de autenticidade por meio eletrônico tais como Qr Code.</w:t>
      </w:r>
    </w:p>
    <w:p w:rsidR="00871582" w:rsidRDefault="00CE549A" w:rsidP="00CE549A">
      <w:pPr>
        <w:pStyle w:val="Corpodetexto"/>
        <w:tabs>
          <w:tab w:val="left" w:pos="1276"/>
          <w:tab w:val="left" w:pos="8080"/>
          <w:tab w:val="left" w:pos="8222"/>
        </w:tabs>
        <w:ind w:right="-1"/>
        <w:rPr>
          <w:sz w:val="24"/>
          <w:szCs w:val="24"/>
        </w:rPr>
      </w:pPr>
      <w:r w:rsidRPr="00D90AD0">
        <w:rPr>
          <w:b/>
          <w:sz w:val="24"/>
          <w:szCs w:val="24"/>
        </w:rPr>
        <w:t xml:space="preserve">Obs²: </w:t>
      </w:r>
      <w:r w:rsidR="00870F68">
        <w:rPr>
          <w:sz w:val="24"/>
          <w:szCs w:val="24"/>
        </w:rPr>
        <w:t>As</w:t>
      </w:r>
      <w:r w:rsidR="00870F68">
        <w:rPr>
          <w:spacing w:val="1"/>
          <w:sz w:val="24"/>
          <w:szCs w:val="24"/>
        </w:rPr>
        <w:t xml:space="preserve"> </w:t>
      </w:r>
      <w:r w:rsidR="00870F68">
        <w:rPr>
          <w:sz w:val="24"/>
          <w:szCs w:val="24"/>
        </w:rPr>
        <w:t>certidões</w:t>
      </w:r>
      <w:r w:rsidR="00870F68">
        <w:rPr>
          <w:spacing w:val="1"/>
          <w:sz w:val="24"/>
          <w:szCs w:val="24"/>
        </w:rPr>
        <w:t xml:space="preserve"> </w:t>
      </w:r>
      <w:r w:rsidR="00870F68">
        <w:rPr>
          <w:sz w:val="24"/>
          <w:szCs w:val="24"/>
        </w:rPr>
        <w:t>valerão</w:t>
      </w:r>
      <w:r w:rsidR="00870F68">
        <w:rPr>
          <w:spacing w:val="1"/>
          <w:sz w:val="24"/>
          <w:szCs w:val="24"/>
        </w:rPr>
        <w:t xml:space="preserve"> </w:t>
      </w:r>
      <w:r w:rsidR="00870F68">
        <w:rPr>
          <w:sz w:val="24"/>
          <w:szCs w:val="24"/>
        </w:rPr>
        <w:t>nos</w:t>
      </w:r>
      <w:r w:rsidR="00870F68">
        <w:rPr>
          <w:spacing w:val="1"/>
          <w:sz w:val="24"/>
          <w:szCs w:val="24"/>
        </w:rPr>
        <w:t xml:space="preserve"> </w:t>
      </w:r>
      <w:r w:rsidR="00870F68">
        <w:rPr>
          <w:sz w:val="24"/>
          <w:szCs w:val="24"/>
        </w:rPr>
        <w:t>prazos</w:t>
      </w:r>
      <w:r w:rsidR="00870F68">
        <w:rPr>
          <w:spacing w:val="1"/>
          <w:sz w:val="24"/>
          <w:szCs w:val="24"/>
        </w:rPr>
        <w:t xml:space="preserve"> </w:t>
      </w:r>
      <w:r w:rsidR="00870F68">
        <w:rPr>
          <w:sz w:val="24"/>
          <w:szCs w:val="24"/>
        </w:rPr>
        <w:t>que</w:t>
      </w:r>
      <w:r w:rsidR="00870F68">
        <w:rPr>
          <w:spacing w:val="60"/>
          <w:sz w:val="24"/>
          <w:szCs w:val="24"/>
        </w:rPr>
        <w:t xml:space="preserve"> </w:t>
      </w:r>
      <w:r w:rsidR="00870F68">
        <w:rPr>
          <w:sz w:val="24"/>
          <w:szCs w:val="24"/>
        </w:rPr>
        <w:t>lhes</w:t>
      </w:r>
      <w:r w:rsidR="00870F68">
        <w:rPr>
          <w:spacing w:val="61"/>
          <w:sz w:val="24"/>
          <w:szCs w:val="24"/>
        </w:rPr>
        <w:t xml:space="preserve"> </w:t>
      </w:r>
      <w:r w:rsidR="00870F68">
        <w:rPr>
          <w:sz w:val="24"/>
          <w:szCs w:val="24"/>
        </w:rPr>
        <w:t>são</w:t>
      </w:r>
      <w:r w:rsidR="00870F68">
        <w:rPr>
          <w:spacing w:val="61"/>
          <w:sz w:val="24"/>
          <w:szCs w:val="24"/>
        </w:rPr>
        <w:t xml:space="preserve"> </w:t>
      </w:r>
      <w:r w:rsidR="00870F68">
        <w:rPr>
          <w:sz w:val="24"/>
          <w:szCs w:val="24"/>
        </w:rPr>
        <w:t>próprios.</w:t>
      </w:r>
      <w:r w:rsidR="00870F68">
        <w:rPr>
          <w:spacing w:val="61"/>
          <w:sz w:val="24"/>
          <w:szCs w:val="24"/>
        </w:rPr>
        <w:t xml:space="preserve"> </w:t>
      </w:r>
      <w:r w:rsidR="00870F68">
        <w:rPr>
          <w:sz w:val="24"/>
          <w:szCs w:val="24"/>
        </w:rPr>
        <w:t>Inexistindo</w:t>
      </w:r>
      <w:r w:rsidR="00870F68">
        <w:rPr>
          <w:spacing w:val="61"/>
          <w:sz w:val="24"/>
          <w:szCs w:val="24"/>
        </w:rPr>
        <w:t xml:space="preserve"> </w:t>
      </w:r>
      <w:r w:rsidR="00870F68">
        <w:rPr>
          <w:sz w:val="24"/>
          <w:szCs w:val="24"/>
        </w:rPr>
        <w:t>esses</w:t>
      </w:r>
      <w:r w:rsidR="00870F68">
        <w:rPr>
          <w:spacing w:val="1"/>
          <w:sz w:val="24"/>
          <w:szCs w:val="24"/>
        </w:rPr>
        <w:t xml:space="preserve"> </w:t>
      </w:r>
      <w:r w:rsidR="00870F68">
        <w:rPr>
          <w:sz w:val="24"/>
          <w:szCs w:val="24"/>
        </w:rPr>
        <w:t>prazos,</w:t>
      </w:r>
      <w:r w:rsidR="00870F68">
        <w:rPr>
          <w:spacing w:val="25"/>
          <w:sz w:val="24"/>
          <w:szCs w:val="24"/>
        </w:rPr>
        <w:t xml:space="preserve"> </w:t>
      </w:r>
      <w:r w:rsidR="00870F68">
        <w:rPr>
          <w:sz w:val="24"/>
          <w:szCs w:val="24"/>
        </w:rPr>
        <w:t>reputar-se-ão</w:t>
      </w:r>
      <w:r w:rsidR="00870F68">
        <w:rPr>
          <w:spacing w:val="22"/>
          <w:sz w:val="24"/>
          <w:szCs w:val="24"/>
        </w:rPr>
        <w:t xml:space="preserve"> </w:t>
      </w:r>
      <w:r w:rsidR="00870F68">
        <w:rPr>
          <w:sz w:val="24"/>
          <w:szCs w:val="24"/>
        </w:rPr>
        <w:t>válidas</w:t>
      </w:r>
      <w:r w:rsidR="00870F68">
        <w:rPr>
          <w:spacing w:val="23"/>
          <w:sz w:val="24"/>
          <w:szCs w:val="24"/>
        </w:rPr>
        <w:t xml:space="preserve"> </w:t>
      </w:r>
      <w:r w:rsidR="00870F68">
        <w:rPr>
          <w:sz w:val="24"/>
          <w:szCs w:val="24"/>
        </w:rPr>
        <w:t>por</w:t>
      </w:r>
      <w:r w:rsidR="00870F68">
        <w:rPr>
          <w:spacing w:val="25"/>
          <w:sz w:val="24"/>
          <w:szCs w:val="24"/>
        </w:rPr>
        <w:t xml:space="preserve"> </w:t>
      </w:r>
      <w:r w:rsidR="00870F68">
        <w:rPr>
          <w:b/>
          <w:sz w:val="24"/>
          <w:szCs w:val="24"/>
        </w:rPr>
        <w:t>90</w:t>
      </w:r>
      <w:r w:rsidR="00870F68">
        <w:rPr>
          <w:b/>
          <w:spacing w:val="26"/>
          <w:sz w:val="24"/>
          <w:szCs w:val="24"/>
        </w:rPr>
        <w:t xml:space="preserve"> </w:t>
      </w:r>
      <w:r w:rsidR="00870F68">
        <w:rPr>
          <w:b/>
          <w:sz w:val="24"/>
          <w:szCs w:val="24"/>
        </w:rPr>
        <w:t>(noventa)</w:t>
      </w:r>
      <w:r w:rsidR="00870F68">
        <w:rPr>
          <w:b/>
          <w:spacing w:val="22"/>
          <w:sz w:val="24"/>
          <w:szCs w:val="24"/>
        </w:rPr>
        <w:t xml:space="preserve"> </w:t>
      </w:r>
      <w:r w:rsidR="00870F68">
        <w:rPr>
          <w:b/>
          <w:sz w:val="24"/>
          <w:szCs w:val="24"/>
        </w:rPr>
        <w:t>dias</w:t>
      </w:r>
      <w:r w:rsidR="00870F68">
        <w:rPr>
          <w:sz w:val="24"/>
          <w:szCs w:val="24"/>
        </w:rPr>
        <w:t>,</w:t>
      </w:r>
      <w:r w:rsidR="00870F68">
        <w:rPr>
          <w:spacing w:val="20"/>
          <w:sz w:val="24"/>
          <w:szCs w:val="24"/>
        </w:rPr>
        <w:t xml:space="preserve"> </w:t>
      </w:r>
      <w:r w:rsidR="00870F68">
        <w:rPr>
          <w:sz w:val="24"/>
          <w:szCs w:val="24"/>
        </w:rPr>
        <w:t>contados</w:t>
      </w:r>
      <w:r w:rsidR="00870F68">
        <w:rPr>
          <w:spacing w:val="23"/>
          <w:sz w:val="24"/>
          <w:szCs w:val="24"/>
        </w:rPr>
        <w:t xml:space="preserve"> </w:t>
      </w:r>
      <w:r w:rsidR="00870F68">
        <w:rPr>
          <w:sz w:val="24"/>
          <w:szCs w:val="24"/>
        </w:rPr>
        <w:t>de</w:t>
      </w:r>
      <w:r w:rsidR="00870F68">
        <w:rPr>
          <w:spacing w:val="23"/>
          <w:sz w:val="24"/>
          <w:szCs w:val="24"/>
        </w:rPr>
        <w:t xml:space="preserve"> </w:t>
      </w:r>
      <w:r w:rsidR="00870F68">
        <w:rPr>
          <w:sz w:val="24"/>
          <w:szCs w:val="24"/>
        </w:rPr>
        <w:t>sua</w:t>
      </w:r>
      <w:r w:rsidR="00870F68">
        <w:rPr>
          <w:spacing w:val="23"/>
          <w:sz w:val="24"/>
          <w:szCs w:val="24"/>
        </w:rPr>
        <w:t xml:space="preserve"> </w:t>
      </w:r>
      <w:r w:rsidR="00870F68">
        <w:rPr>
          <w:sz w:val="24"/>
          <w:szCs w:val="24"/>
        </w:rPr>
        <w:t>expedição.</w:t>
      </w:r>
    </w:p>
    <w:p w:rsidR="00871582" w:rsidRDefault="00CE549A" w:rsidP="00CE549A">
      <w:pPr>
        <w:pStyle w:val="Corpodetexto"/>
        <w:tabs>
          <w:tab w:val="left" w:pos="1276"/>
          <w:tab w:val="left" w:pos="8080"/>
          <w:tab w:val="left" w:pos="8222"/>
        </w:tabs>
        <w:ind w:right="-1"/>
        <w:rPr>
          <w:sz w:val="24"/>
          <w:szCs w:val="24"/>
        </w:rPr>
      </w:pPr>
      <w:r w:rsidRPr="00D90AD0">
        <w:rPr>
          <w:b/>
          <w:sz w:val="24"/>
          <w:szCs w:val="24"/>
        </w:rPr>
        <w:t xml:space="preserve">Obs³: </w:t>
      </w:r>
      <w:r w:rsidR="00870F68">
        <w:rPr>
          <w:sz w:val="24"/>
          <w:szCs w:val="24"/>
        </w:rPr>
        <w:t>Não</w:t>
      </w:r>
      <w:r w:rsidR="00870F68">
        <w:rPr>
          <w:spacing w:val="1"/>
          <w:sz w:val="24"/>
          <w:szCs w:val="24"/>
        </w:rPr>
        <w:t xml:space="preserve"> </w:t>
      </w:r>
      <w:r w:rsidR="00870F68">
        <w:rPr>
          <w:sz w:val="24"/>
          <w:szCs w:val="24"/>
        </w:rPr>
        <w:t>serão</w:t>
      </w:r>
      <w:r w:rsidR="00870F68">
        <w:rPr>
          <w:spacing w:val="1"/>
          <w:sz w:val="24"/>
          <w:szCs w:val="24"/>
        </w:rPr>
        <w:t xml:space="preserve"> </w:t>
      </w:r>
      <w:r w:rsidR="00870F68">
        <w:rPr>
          <w:sz w:val="24"/>
          <w:szCs w:val="24"/>
        </w:rPr>
        <w:t>aceitos</w:t>
      </w:r>
      <w:r w:rsidR="00870F68">
        <w:rPr>
          <w:spacing w:val="1"/>
          <w:sz w:val="24"/>
          <w:szCs w:val="24"/>
        </w:rPr>
        <w:t xml:space="preserve"> </w:t>
      </w:r>
      <w:r w:rsidR="00870F68">
        <w:rPr>
          <w:sz w:val="24"/>
          <w:szCs w:val="24"/>
        </w:rPr>
        <w:t>protocolos</w:t>
      </w:r>
      <w:r w:rsidR="00870F68">
        <w:rPr>
          <w:spacing w:val="1"/>
          <w:sz w:val="24"/>
          <w:szCs w:val="24"/>
        </w:rPr>
        <w:t xml:space="preserve"> </w:t>
      </w:r>
      <w:r w:rsidR="00870F68">
        <w:rPr>
          <w:sz w:val="24"/>
          <w:szCs w:val="24"/>
        </w:rPr>
        <w:t>de</w:t>
      </w:r>
      <w:r w:rsidR="00870F68">
        <w:rPr>
          <w:spacing w:val="1"/>
          <w:sz w:val="24"/>
          <w:szCs w:val="24"/>
        </w:rPr>
        <w:t xml:space="preserve"> </w:t>
      </w:r>
      <w:r w:rsidR="00870F68">
        <w:rPr>
          <w:sz w:val="24"/>
          <w:szCs w:val="24"/>
        </w:rPr>
        <w:t>recebimentos</w:t>
      </w:r>
      <w:r w:rsidR="00870F68">
        <w:rPr>
          <w:spacing w:val="61"/>
          <w:sz w:val="24"/>
          <w:szCs w:val="24"/>
        </w:rPr>
        <w:t xml:space="preserve"> </w:t>
      </w:r>
      <w:r w:rsidR="00870F68">
        <w:rPr>
          <w:sz w:val="24"/>
          <w:szCs w:val="24"/>
        </w:rPr>
        <w:t>ou</w:t>
      </w:r>
      <w:r w:rsidR="00870F68">
        <w:rPr>
          <w:spacing w:val="61"/>
          <w:sz w:val="24"/>
          <w:szCs w:val="24"/>
        </w:rPr>
        <w:t xml:space="preserve"> </w:t>
      </w:r>
      <w:r w:rsidR="00870F68">
        <w:rPr>
          <w:sz w:val="24"/>
          <w:szCs w:val="24"/>
        </w:rPr>
        <w:t>solicitação</w:t>
      </w:r>
      <w:r w:rsidR="00870F68">
        <w:rPr>
          <w:spacing w:val="61"/>
          <w:sz w:val="24"/>
          <w:szCs w:val="24"/>
        </w:rPr>
        <w:t xml:space="preserve"> </w:t>
      </w:r>
      <w:r w:rsidR="00870F68">
        <w:rPr>
          <w:sz w:val="24"/>
          <w:szCs w:val="24"/>
        </w:rPr>
        <w:t>de</w:t>
      </w:r>
      <w:r w:rsidR="00870F68">
        <w:rPr>
          <w:spacing w:val="1"/>
          <w:sz w:val="24"/>
          <w:szCs w:val="24"/>
        </w:rPr>
        <w:t xml:space="preserve"> </w:t>
      </w:r>
      <w:r w:rsidR="00870F68">
        <w:rPr>
          <w:sz w:val="24"/>
          <w:szCs w:val="24"/>
        </w:rPr>
        <w:t>documentos</w:t>
      </w:r>
      <w:r w:rsidR="00870F68">
        <w:rPr>
          <w:spacing w:val="1"/>
          <w:sz w:val="24"/>
          <w:szCs w:val="24"/>
        </w:rPr>
        <w:t xml:space="preserve"> </w:t>
      </w:r>
      <w:r w:rsidR="00870F68">
        <w:rPr>
          <w:sz w:val="24"/>
          <w:szCs w:val="24"/>
        </w:rPr>
        <w:t>em</w:t>
      </w:r>
      <w:r w:rsidR="00870F68">
        <w:rPr>
          <w:spacing w:val="1"/>
          <w:sz w:val="24"/>
          <w:szCs w:val="24"/>
        </w:rPr>
        <w:t xml:space="preserve"> </w:t>
      </w:r>
      <w:r w:rsidR="00870F68">
        <w:rPr>
          <w:sz w:val="24"/>
          <w:szCs w:val="24"/>
        </w:rPr>
        <w:t>substituição</w:t>
      </w:r>
      <w:r w:rsidR="00870F68">
        <w:rPr>
          <w:spacing w:val="1"/>
          <w:sz w:val="24"/>
          <w:szCs w:val="24"/>
        </w:rPr>
        <w:t xml:space="preserve"> </w:t>
      </w:r>
      <w:r w:rsidR="00870F68">
        <w:rPr>
          <w:sz w:val="24"/>
          <w:szCs w:val="24"/>
        </w:rPr>
        <w:t>aos</w:t>
      </w:r>
      <w:r w:rsidR="00870F68">
        <w:rPr>
          <w:spacing w:val="1"/>
          <w:sz w:val="24"/>
          <w:szCs w:val="24"/>
        </w:rPr>
        <w:t xml:space="preserve"> </w:t>
      </w:r>
      <w:r w:rsidR="00870F68">
        <w:rPr>
          <w:sz w:val="24"/>
          <w:szCs w:val="24"/>
        </w:rPr>
        <w:t>documentos</w:t>
      </w:r>
      <w:r w:rsidR="00870F68">
        <w:rPr>
          <w:spacing w:val="60"/>
          <w:sz w:val="24"/>
          <w:szCs w:val="24"/>
        </w:rPr>
        <w:t xml:space="preserve"> </w:t>
      </w:r>
      <w:r w:rsidR="00870F68">
        <w:rPr>
          <w:sz w:val="24"/>
          <w:szCs w:val="24"/>
        </w:rPr>
        <w:t>requeridos</w:t>
      </w:r>
      <w:r w:rsidR="00870F68">
        <w:rPr>
          <w:spacing w:val="61"/>
          <w:sz w:val="24"/>
          <w:szCs w:val="24"/>
        </w:rPr>
        <w:t xml:space="preserve"> </w:t>
      </w:r>
      <w:r w:rsidR="00870F68">
        <w:rPr>
          <w:sz w:val="24"/>
          <w:szCs w:val="24"/>
        </w:rPr>
        <w:t>no</w:t>
      </w:r>
      <w:r w:rsidR="00870F68">
        <w:rPr>
          <w:spacing w:val="61"/>
          <w:sz w:val="24"/>
          <w:szCs w:val="24"/>
        </w:rPr>
        <w:t xml:space="preserve"> </w:t>
      </w:r>
      <w:r w:rsidR="00870F68">
        <w:rPr>
          <w:sz w:val="24"/>
          <w:szCs w:val="24"/>
        </w:rPr>
        <w:t>presente</w:t>
      </w:r>
      <w:r w:rsidR="00870F68">
        <w:rPr>
          <w:spacing w:val="61"/>
          <w:sz w:val="24"/>
          <w:szCs w:val="24"/>
        </w:rPr>
        <w:t xml:space="preserve"> </w:t>
      </w:r>
      <w:r w:rsidR="00870F68">
        <w:rPr>
          <w:sz w:val="24"/>
          <w:szCs w:val="24"/>
        </w:rPr>
        <w:t>Edital</w:t>
      </w:r>
      <w:r w:rsidR="00870F68">
        <w:rPr>
          <w:spacing w:val="61"/>
          <w:sz w:val="24"/>
          <w:szCs w:val="24"/>
        </w:rPr>
        <w:t xml:space="preserve"> </w:t>
      </w:r>
      <w:r w:rsidR="00870F68">
        <w:rPr>
          <w:sz w:val="24"/>
          <w:szCs w:val="24"/>
        </w:rPr>
        <w:t>e</w:t>
      </w:r>
      <w:r w:rsidR="00870F68">
        <w:rPr>
          <w:spacing w:val="1"/>
          <w:sz w:val="24"/>
          <w:szCs w:val="24"/>
        </w:rPr>
        <w:t xml:space="preserve"> </w:t>
      </w:r>
      <w:r w:rsidR="00870F68">
        <w:rPr>
          <w:sz w:val="24"/>
          <w:szCs w:val="24"/>
        </w:rPr>
        <w:t>seus</w:t>
      </w:r>
      <w:r w:rsidR="00870F68">
        <w:rPr>
          <w:spacing w:val="8"/>
          <w:sz w:val="24"/>
          <w:szCs w:val="24"/>
        </w:rPr>
        <w:t xml:space="preserve"> </w:t>
      </w:r>
      <w:r w:rsidR="00870F68">
        <w:rPr>
          <w:sz w:val="24"/>
          <w:szCs w:val="24"/>
        </w:rPr>
        <w:t>Anexos.</w:t>
      </w:r>
    </w:p>
    <w:p w:rsidR="00871582" w:rsidRDefault="00CE549A" w:rsidP="00CE549A">
      <w:pPr>
        <w:pStyle w:val="Corpodetexto"/>
        <w:tabs>
          <w:tab w:val="left" w:pos="1276"/>
          <w:tab w:val="left" w:pos="8080"/>
          <w:tab w:val="left" w:pos="8222"/>
        </w:tabs>
        <w:ind w:right="-1"/>
        <w:rPr>
          <w:sz w:val="24"/>
          <w:szCs w:val="24"/>
        </w:rPr>
      </w:pPr>
      <w:r w:rsidRPr="00D90AD0">
        <w:rPr>
          <w:b/>
          <w:sz w:val="24"/>
          <w:szCs w:val="24"/>
        </w:rPr>
        <w:t>Obs</w:t>
      </w:r>
      <w:r w:rsidRPr="00D90AD0">
        <w:rPr>
          <w:b/>
          <w:sz w:val="24"/>
          <w:szCs w:val="24"/>
          <w:vertAlign w:val="superscript"/>
        </w:rPr>
        <w:t>4</w:t>
      </w:r>
      <w:r w:rsidRPr="00D90AD0">
        <w:rPr>
          <w:b/>
          <w:sz w:val="24"/>
          <w:szCs w:val="24"/>
        </w:rPr>
        <w:t>:</w:t>
      </w:r>
      <w:r>
        <w:rPr>
          <w:b/>
          <w:sz w:val="24"/>
          <w:szCs w:val="24"/>
        </w:rPr>
        <w:t xml:space="preserve"> </w:t>
      </w:r>
      <w:r w:rsidR="00870F68">
        <w:rPr>
          <w:sz w:val="24"/>
          <w:szCs w:val="24"/>
        </w:rPr>
        <w:t>A habilitação dos Licitantes será comprovada por meio de prévia e regular</w:t>
      </w:r>
      <w:r w:rsidR="00870F68">
        <w:rPr>
          <w:spacing w:val="1"/>
          <w:sz w:val="24"/>
          <w:szCs w:val="24"/>
        </w:rPr>
        <w:t xml:space="preserve"> </w:t>
      </w:r>
      <w:r w:rsidR="00870F68">
        <w:rPr>
          <w:sz w:val="24"/>
          <w:szCs w:val="24"/>
        </w:rPr>
        <w:t>inscrição cadastral no SICAF, desde que os documentos comprobatórios estejam</w:t>
      </w:r>
      <w:r w:rsidR="00870F68">
        <w:rPr>
          <w:spacing w:val="1"/>
          <w:sz w:val="24"/>
          <w:szCs w:val="24"/>
        </w:rPr>
        <w:t xml:space="preserve"> </w:t>
      </w:r>
      <w:r w:rsidR="00870F68">
        <w:rPr>
          <w:sz w:val="24"/>
          <w:szCs w:val="24"/>
        </w:rPr>
        <w:t>validados</w:t>
      </w:r>
      <w:r w:rsidR="00870F68">
        <w:rPr>
          <w:spacing w:val="-2"/>
          <w:sz w:val="24"/>
          <w:szCs w:val="24"/>
        </w:rPr>
        <w:t xml:space="preserve"> </w:t>
      </w:r>
      <w:r w:rsidR="00870F68">
        <w:rPr>
          <w:sz w:val="24"/>
          <w:szCs w:val="24"/>
        </w:rPr>
        <w:t>e</w:t>
      </w:r>
      <w:r w:rsidR="00870F68">
        <w:rPr>
          <w:spacing w:val="-1"/>
          <w:sz w:val="24"/>
          <w:szCs w:val="24"/>
        </w:rPr>
        <w:t xml:space="preserve"> </w:t>
      </w:r>
      <w:r w:rsidR="00870F68">
        <w:rPr>
          <w:sz w:val="24"/>
          <w:szCs w:val="24"/>
        </w:rPr>
        <w:t>atualizados.</w:t>
      </w:r>
    </w:p>
    <w:p w:rsidR="00871582" w:rsidRDefault="00CE549A" w:rsidP="00CE549A">
      <w:pPr>
        <w:pStyle w:val="Corpodetexto"/>
        <w:tabs>
          <w:tab w:val="left" w:pos="1276"/>
          <w:tab w:val="left" w:pos="8080"/>
          <w:tab w:val="left" w:pos="8222"/>
        </w:tabs>
        <w:ind w:right="-1"/>
        <w:rPr>
          <w:sz w:val="24"/>
          <w:szCs w:val="24"/>
        </w:rPr>
      </w:pPr>
      <w:r w:rsidRPr="00D90AD0">
        <w:rPr>
          <w:b/>
          <w:sz w:val="24"/>
          <w:szCs w:val="24"/>
        </w:rPr>
        <w:t>Obs</w:t>
      </w:r>
      <w:r w:rsidRPr="00D90AD0">
        <w:rPr>
          <w:b/>
          <w:sz w:val="24"/>
          <w:szCs w:val="24"/>
          <w:vertAlign w:val="superscript"/>
        </w:rPr>
        <w:t>5</w:t>
      </w:r>
      <w:r w:rsidRPr="00D90AD0">
        <w:rPr>
          <w:b/>
          <w:sz w:val="24"/>
          <w:szCs w:val="24"/>
        </w:rPr>
        <w:t xml:space="preserve">: </w:t>
      </w:r>
      <w:r w:rsidR="00870F68">
        <w:rPr>
          <w:sz w:val="24"/>
          <w:szCs w:val="24"/>
        </w:rPr>
        <w:t>O cadastro no SICAF, abrangente dos níveis indicados no art. 6º da Instrução</w:t>
      </w:r>
      <w:r w:rsidR="00870F68">
        <w:rPr>
          <w:spacing w:val="1"/>
          <w:sz w:val="24"/>
          <w:szCs w:val="24"/>
        </w:rPr>
        <w:t xml:space="preserve"> </w:t>
      </w:r>
      <w:r w:rsidR="00870F68">
        <w:rPr>
          <w:sz w:val="24"/>
          <w:szCs w:val="24"/>
        </w:rPr>
        <w:t>Normativa</w:t>
      </w:r>
      <w:r w:rsidR="00870F68">
        <w:rPr>
          <w:spacing w:val="1"/>
          <w:sz w:val="24"/>
          <w:szCs w:val="24"/>
        </w:rPr>
        <w:t xml:space="preserve"> </w:t>
      </w:r>
      <w:r w:rsidR="00870F68">
        <w:rPr>
          <w:sz w:val="24"/>
          <w:szCs w:val="24"/>
        </w:rPr>
        <w:t>SLTI/MPOG</w:t>
      </w:r>
      <w:r w:rsidR="00870F68">
        <w:rPr>
          <w:spacing w:val="1"/>
          <w:sz w:val="24"/>
          <w:szCs w:val="24"/>
        </w:rPr>
        <w:t xml:space="preserve"> </w:t>
      </w:r>
      <w:r w:rsidR="00870F68">
        <w:rPr>
          <w:sz w:val="24"/>
          <w:szCs w:val="24"/>
        </w:rPr>
        <w:t>nº</w:t>
      </w:r>
      <w:r w:rsidR="00870F68">
        <w:rPr>
          <w:spacing w:val="1"/>
          <w:sz w:val="24"/>
          <w:szCs w:val="24"/>
        </w:rPr>
        <w:t xml:space="preserve"> </w:t>
      </w:r>
      <w:r w:rsidR="00870F68">
        <w:rPr>
          <w:sz w:val="24"/>
          <w:szCs w:val="24"/>
        </w:rPr>
        <w:t>3,</w:t>
      </w:r>
      <w:r w:rsidR="00870F68">
        <w:rPr>
          <w:spacing w:val="1"/>
          <w:sz w:val="24"/>
          <w:szCs w:val="24"/>
        </w:rPr>
        <w:t xml:space="preserve"> </w:t>
      </w:r>
      <w:r w:rsidR="00870F68">
        <w:rPr>
          <w:sz w:val="24"/>
          <w:szCs w:val="24"/>
        </w:rPr>
        <w:t>de</w:t>
      </w:r>
      <w:r w:rsidR="00870F68">
        <w:rPr>
          <w:spacing w:val="1"/>
          <w:sz w:val="24"/>
          <w:szCs w:val="24"/>
        </w:rPr>
        <w:t xml:space="preserve"> </w:t>
      </w:r>
      <w:r w:rsidR="00870F68">
        <w:rPr>
          <w:sz w:val="24"/>
          <w:szCs w:val="24"/>
        </w:rPr>
        <w:t>26</w:t>
      </w:r>
      <w:r w:rsidR="00870F68">
        <w:rPr>
          <w:spacing w:val="1"/>
          <w:sz w:val="24"/>
          <w:szCs w:val="24"/>
        </w:rPr>
        <w:t xml:space="preserve"> </w:t>
      </w:r>
      <w:r w:rsidR="00870F68">
        <w:rPr>
          <w:sz w:val="24"/>
          <w:szCs w:val="24"/>
        </w:rPr>
        <w:t>abril</w:t>
      </w:r>
      <w:r w:rsidR="00870F68">
        <w:rPr>
          <w:spacing w:val="1"/>
          <w:sz w:val="24"/>
          <w:szCs w:val="24"/>
        </w:rPr>
        <w:t xml:space="preserve"> </w:t>
      </w:r>
      <w:r w:rsidR="00870F68">
        <w:rPr>
          <w:sz w:val="24"/>
          <w:szCs w:val="24"/>
        </w:rPr>
        <w:t>de</w:t>
      </w:r>
      <w:r w:rsidR="00870F68">
        <w:rPr>
          <w:spacing w:val="1"/>
          <w:sz w:val="24"/>
          <w:szCs w:val="24"/>
        </w:rPr>
        <w:t xml:space="preserve"> </w:t>
      </w:r>
      <w:r w:rsidR="00870F68">
        <w:rPr>
          <w:sz w:val="24"/>
          <w:szCs w:val="24"/>
        </w:rPr>
        <w:t>2018,</w:t>
      </w:r>
      <w:r w:rsidR="00870F68">
        <w:rPr>
          <w:spacing w:val="1"/>
          <w:sz w:val="24"/>
          <w:szCs w:val="24"/>
        </w:rPr>
        <w:t xml:space="preserve"> </w:t>
      </w:r>
      <w:r w:rsidR="00870F68">
        <w:rPr>
          <w:b/>
          <w:sz w:val="24"/>
          <w:szCs w:val="24"/>
          <w:u w:val="single"/>
        </w:rPr>
        <w:t>PODERÁ</w:t>
      </w:r>
      <w:r w:rsidR="00870F68">
        <w:rPr>
          <w:b/>
          <w:spacing w:val="1"/>
          <w:sz w:val="24"/>
          <w:szCs w:val="24"/>
          <w:u w:val="single"/>
        </w:rPr>
        <w:t xml:space="preserve"> </w:t>
      </w:r>
      <w:r w:rsidR="00870F68">
        <w:rPr>
          <w:b/>
          <w:sz w:val="24"/>
          <w:szCs w:val="24"/>
          <w:u w:val="single"/>
        </w:rPr>
        <w:t>SUBSTITUIR</w:t>
      </w:r>
      <w:r w:rsidR="00870F68">
        <w:rPr>
          <w:b/>
          <w:spacing w:val="1"/>
          <w:sz w:val="24"/>
          <w:szCs w:val="24"/>
          <w:u w:val="single"/>
        </w:rPr>
        <w:t xml:space="preserve"> </w:t>
      </w:r>
      <w:r w:rsidR="00870F68">
        <w:rPr>
          <w:b/>
          <w:sz w:val="24"/>
          <w:szCs w:val="24"/>
          <w:u w:val="single"/>
        </w:rPr>
        <w:t>APENAS</w:t>
      </w:r>
      <w:r w:rsidR="00870F68">
        <w:rPr>
          <w:b/>
          <w:spacing w:val="1"/>
          <w:sz w:val="24"/>
          <w:szCs w:val="24"/>
        </w:rPr>
        <w:t xml:space="preserve"> </w:t>
      </w:r>
      <w:r w:rsidR="00870F68">
        <w:rPr>
          <w:sz w:val="24"/>
          <w:szCs w:val="24"/>
        </w:rPr>
        <w:t>os</w:t>
      </w:r>
      <w:r w:rsidR="00870F68">
        <w:rPr>
          <w:spacing w:val="1"/>
          <w:sz w:val="24"/>
          <w:szCs w:val="24"/>
        </w:rPr>
        <w:t xml:space="preserve"> </w:t>
      </w:r>
      <w:r w:rsidR="00870F68">
        <w:rPr>
          <w:sz w:val="24"/>
          <w:szCs w:val="24"/>
        </w:rPr>
        <w:t>documentos</w:t>
      </w:r>
      <w:r w:rsidR="00870F68">
        <w:rPr>
          <w:spacing w:val="1"/>
          <w:sz w:val="24"/>
          <w:szCs w:val="24"/>
        </w:rPr>
        <w:t xml:space="preserve"> </w:t>
      </w:r>
      <w:r w:rsidR="00870F68">
        <w:rPr>
          <w:sz w:val="24"/>
          <w:szCs w:val="24"/>
        </w:rPr>
        <w:t>indicados</w:t>
      </w:r>
      <w:r w:rsidR="00870F68">
        <w:rPr>
          <w:spacing w:val="1"/>
          <w:sz w:val="24"/>
          <w:szCs w:val="24"/>
        </w:rPr>
        <w:t xml:space="preserve"> </w:t>
      </w:r>
      <w:r w:rsidR="00870F68">
        <w:rPr>
          <w:sz w:val="24"/>
          <w:szCs w:val="24"/>
        </w:rPr>
        <w:t>nos</w:t>
      </w:r>
      <w:r w:rsidR="00870F68">
        <w:rPr>
          <w:spacing w:val="1"/>
          <w:sz w:val="24"/>
          <w:szCs w:val="24"/>
        </w:rPr>
        <w:t xml:space="preserve"> </w:t>
      </w:r>
      <w:r w:rsidR="00870F68">
        <w:rPr>
          <w:sz w:val="24"/>
          <w:szCs w:val="24"/>
        </w:rPr>
        <w:t>subitens</w:t>
      </w:r>
      <w:r w:rsidR="00870F68">
        <w:rPr>
          <w:spacing w:val="1"/>
          <w:sz w:val="24"/>
          <w:szCs w:val="24"/>
        </w:rPr>
        <w:t xml:space="preserve"> </w:t>
      </w:r>
      <w:r w:rsidR="00870F68">
        <w:rPr>
          <w:sz w:val="24"/>
          <w:szCs w:val="24"/>
        </w:rPr>
        <w:t>acima.</w:t>
      </w:r>
    </w:p>
    <w:p w:rsidR="00871582" w:rsidRDefault="00CE549A" w:rsidP="00CE549A">
      <w:pPr>
        <w:pStyle w:val="Corpodetexto"/>
        <w:tabs>
          <w:tab w:val="left" w:pos="1276"/>
          <w:tab w:val="left" w:pos="8080"/>
          <w:tab w:val="left" w:pos="8222"/>
        </w:tabs>
        <w:ind w:right="-1"/>
        <w:rPr>
          <w:sz w:val="24"/>
          <w:szCs w:val="24"/>
        </w:rPr>
      </w:pPr>
      <w:r w:rsidRPr="00D90AD0">
        <w:rPr>
          <w:b/>
          <w:sz w:val="24"/>
          <w:szCs w:val="24"/>
        </w:rPr>
        <w:t>Obs</w:t>
      </w:r>
      <w:r w:rsidRPr="00D90AD0">
        <w:rPr>
          <w:b/>
          <w:sz w:val="24"/>
          <w:szCs w:val="24"/>
          <w:vertAlign w:val="superscript"/>
        </w:rPr>
        <w:t>6</w:t>
      </w:r>
      <w:r w:rsidRPr="00D90AD0">
        <w:rPr>
          <w:b/>
          <w:sz w:val="24"/>
          <w:szCs w:val="24"/>
        </w:rPr>
        <w:t>:</w:t>
      </w:r>
      <w:r>
        <w:rPr>
          <w:b/>
          <w:sz w:val="24"/>
          <w:szCs w:val="24"/>
        </w:rPr>
        <w:t xml:space="preserve"> </w:t>
      </w:r>
      <w:r w:rsidR="00870F68">
        <w:rPr>
          <w:b/>
          <w:sz w:val="24"/>
          <w:szCs w:val="24"/>
        </w:rPr>
        <w:t>Habilitação</w:t>
      </w:r>
      <w:r w:rsidR="00870F68">
        <w:rPr>
          <w:b/>
          <w:spacing w:val="1"/>
          <w:sz w:val="24"/>
          <w:szCs w:val="24"/>
        </w:rPr>
        <w:t xml:space="preserve"> </w:t>
      </w:r>
      <w:r w:rsidR="00870F68">
        <w:rPr>
          <w:b/>
          <w:sz w:val="24"/>
          <w:szCs w:val="24"/>
        </w:rPr>
        <w:t>Jurídica,</w:t>
      </w:r>
      <w:r w:rsidR="00870F68">
        <w:rPr>
          <w:b/>
          <w:spacing w:val="1"/>
          <w:sz w:val="24"/>
          <w:szCs w:val="24"/>
        </w:rPr>
        <w:t xml:space="preserve"> </w:t>
      </w:r>
      <w:r w:rsidR="00870F68">
        <w:rPr>
          <w:b/>
          <w:sz w:val="24"/>
          <w:szCs w:val="24"/>
        </w:rPr>
        <w:t>Habilitação Fiscal, Habilitação Trabalhista e Qualificação Econômico-Financeira,</w:t>
      </w:r>
      <w:r w:rsidR="00870F68">
        <w:rPr>
          <w:b/>
          <w:spacing w:val="-2"/>
          <w:sz w:val="24"/>
          <w:szCs w:val="24"/>
        </w:rPr>
        <w:t xml:space="preserve"> </w:t>
      </w:r>
      <w:r w:rsidR="00870F68">
        <w:rPr>
          <w:sz w:val="24"/>
          <w:szCs w:val="24"/>
          <w:u w:val="single"/>
        </w:rPr>
        <w:t>sendo</w:t>
      </w:r>
      <w:r w:rsidR="00870F68">
        <w:rPr>
          <w:spacing w:val="-4"/>
          <w:sz w:val="24"/>
          <w:szCs w:val="24"/>
          <w:u w:val="single"/>
        </w:rPr>
        <w:t xml:space="preserve"> </w:t>
      </w:r>
      <w:r w:rsidR="00870F68">
        <w:rPr>
          <w:sz w:val="24"/>
          <w:szCs w:val="24"/>
          <w:u w:val="single"/>
        </w:rPr>
        <w:t>que</w:t>
      </w:r>
      <w:r w:rsidR="00870F68">
        <w:rPr>
          <w:spacing w:val="-3"/>
          <w:sz w:val="24"/>
          <w:szCs w:val="24"/>
          <w:u w:val="single"/>
        </w:rPr>
        <w:t xml:space="preserve"> </w:t>
      </w:r>
      <w:r w:rsidR="00870F68">
        <w:rPr>
          <w:sz w:val="24"/>
          <w:szCs w:val="24"/>
          <w:u w:val="single"/>
        </w:rPr>
        <w:t>os</w:t>
      </w:r>
      <w:r w:rsidR="00870F68">
        <w:rPr>
          <w:spacing w:val="-1"/>
          <w:sz w:val="24"/>
          <w:szCs w:val="24"/>
          <w:u w:val="single"/>
        </w:rPr>
        <w:t xml:space="preserve"> </w:t>
      </w:r>
      <w:r w:rsidR="00870F68">
        <w:rPr>
          <w:sz w:val="24"/>
          <w:szCs w:val="24"/>
          <w:u w:val="single"/>
        </w:rPr>
        <w:t>demais</w:t>
      </w:r>
      <w:r w:rsidR="00870F68">
        <w:rPr>
          <w:spacing w:val="-1"/>
          <w:sz w:val="24"/>
          <w:szCs w:val="24"/>
          <w:u w:val="single"/>
        </w:rPr>
        <w:t xml:space="preserve"> </w:t>
      </w:r>
      <w:r w:rsidR="00870F68">
        <w:rPr>
          <w:sz w:val="24"/>
          <w:szCs w:val="24"/>
          <w:u w:val="single"/>
        </w:rPr>
        <w:t>são</w:t>
      </w:r>
      <w:r w:rsidR="00870F68">
        <w:rPr>
          <w:spacing w:val="-2"/>
          <w:sz w:val="24"/>
          <w:szCs w:val="24"/>
          <w:u w:val="single"/>
        </w:rPr>
        <w:t xml:space="preserve"> </w:t>
      </w:r>
      <w:r w:rsidR="00870F68">
        <w:rPr>
          <w:sz w:val="24"/>
          <w:szCs w:val="24"/>
          <w:u w:val="single"/>
        </w:rPr>
        <w:t>obrigatórios</w:t>
      </w:r>
      <w:r w:rsidR="00870F68">
        <w:rPr>
          <w:spacing w:val="-1"/>
          <w:sz w:val="24"/>
          <w:szCs w:val="24"/>
          <w:u w:val="single"/>
        </w:rPr>
        <w:t xml:space="preserve"> </w:t>
      </w:r>
      <w:r w:rsidR="00870F68">
        <w:rPr>
          <w:sz w:val="24"/>
          <w:szCs w:val="24"/>
          <w:u w:val="single"/>
        </w:rPr>
        <w:t>apresentação.</w:t>
      </w:r>
    </w:p>
    <w:p w:rsidR="00871582" w:rsidRDefault="00CE549A" w:rsidP="00CE549A">
      <w:pPr>
        <w:pStyle w:val="Corpodetexto"/>
        <w:tabs>
          <w:tab w:val="left" w:pos="1276"/>
          <w:tab w:val="left" w:pos="8080"/>
          <w:tab w:val="left" w:pos="8222"/>
        </w:tabs>
        <w:ind w:right="-1"/>
        <w:rPr>
          <w:sz w:val="24"/>
          <w:szCs w:val="24"/>
        </w:rPr>
      </w:pPr>
      <w:r w:rsidRPr="00D90AD0">
        <w:rPr>
          <w:b/>
          <w:sz w:val="24"/>
          <w:szCs w:val="24"/>
        </w:rPr>
        <w:t>Obs</w:t>
      </w:r>
      <w:r w:rsidRPr="00D90AD0">
        <w:rPr>
          <w:b/>
          <w:sz w:val="24"/>
          <w:szCs w:val="24"/>
          <w:vertAlign w:val="superscript"/>
        </w:rPr>
        <w:t>7</w:t>
      </w:r>
      <w:r w:rsidRPr="00D90AD0">
        <w:rPr>
          <w:b/>
          <w:sz w:val="24"/>
          <w:szCs w:val="24"/>
        </w:rPr>
        <w:t>:</w:t>
      </w:r>
      <w:r>
        <w:rPr>
          <w:b/>
          <w:sz w:val="24"/>
          <w:szCs w:val="24"/>
        </w:rPr>
        <w:t xml:space="preserve"> </w:t>
      </w:r>
      <w:r w:rsidR="00870F68">
        <w:rPr>
          <w:sz w:val="24"/>
          <w:szCs w:val="24"/>
        </w:rPr>
        <w:t>Na hipótese dos documentos se encontrarem vencidos no referido sistema</w:t>
      </w:r>
      <w:r w:rsidR="00870F68">
        <w:rPr>
          <w:spacing w:val="1"/>
          <w:sz w:val="24"/>
          <w:szCs w:val="24"/>
        </w:rPr>
        <w:t xml:space="preserve"> </w:t>
      </w:r>
      <w:r w:rsidR="00870F68">
        <w:rPr>
          <w:sz w:val="24"/>
          <w:szCs w:val="24"/>
        </w:rPr>
        <w:t>(SICAF), o licitante convocado deverá encaminhar, juntamente com os demais, o</w:t>
      </w:r>
      <w:r w:rsidR="00870F68">
        <w:rPr>
          <w:spacing w:val="1"/>
          <w:sz w:val="24"/>
          <w:szCs w:val="24"/>
        </w:rPr>
        <w:t xml:space="preserve"> </w:t>
      </w:r>
      <w:r w:rsidR="00870F68">
        <w:rPr>
          <w:sz w:val="24"/>
          <w:szCs w:val="24"/>
        </w:rPr>
        <w:t>documento válido que comprove o atendimento das exigências deste Edital, sob</w:t>
      </w:r>
      <w:r w:rsidR="00870F68">
        <w:rPr>
          <w:spacing w:val="1"/>
          <w:sz w:val="24"/>
          <w:szCs w:val="24"/>
        </w:rPr>
        <w:t xml:space="preserve"> </w:t>
      </w:r>
      <w:r w:rsidR="00870F68">
        <w:rPr>
          <w:sz w:val="24"/>
          <w:szCs w:val="24"/>
        </w:rPr>
        <w:t>pena</w:t>
      </w:r>
      <w:r w:rsidR="00870F68">
        <w:rPr>
          <w:spacing w:val="1"/>
          <w:sz w:val="24"/>
          <w:szCs w:val="24"/>
        </w:rPr>
        <w:t xml:space="preserve"> </w:t>
      </w:r>
      <w:r w:rsidR="00870F68">
        <w:rPr>
          <w:sz w:val="24"/>
          <w:szCs w:val="24"/>
        </w:rPr>
        <w:t>de</w:t>
      </w:r>
      <w:r w:rsidR="00870F68">
        <w:rPr>
          <w:spacing w:val="1"/>
          <w:sz w:val="24"/>
          <w:szCs w:val="24"/>
        </w:rPr>
        <w:t xml:space="preserve"> </w:t>
      </w:r>
      <w:r w:rsidR="00870F68">
        <w:rPr>
          <w:sz w:val="24"/>
          <w:szCs w:val="24"/>
        </w:rPr>
        <w:t>inabilitação,</w:t>
      </w:r>
      <w:r w:rsidR="00870F68">
        <w:rPr>
          <w:spacing w:val="1"/>
          <w:sz w:val="24"/>
          <w:szCs w:val="24"/>
        </w:rPr>
        <w:t xml:space="preserve"> </w:t>
      </w:r>
      <w:r w:rsidR="00870F68">
        <w:rPr>
          <w:sz w:val="24"/>
          <w:szCs w:val="24"/>
        </w:rPr>
        <w:t>ressalvando</w:t>
      </w:r>
      <w:r w:rsidR="00870F68">
        <w:rPr>
          <w:spacing w:val="1"/>
          <w:sz w:val="24"/>
          <w:szCs w:val="24"/>
        </w:rPr>
        <w:t xml:space="preserve"> </w:t>
      </w:r>
      <w:r w:rsidR="00870F68">
        <w:rPr>
          <w:sz w:val="24"/>
          <w:szCs w:val="24"/>
        </w:rPr>
        <w:t>o</w:t>
      </w:r>
      <w:r w:rsidR="00870F68">
        <w:rPr>
          <w:spacing w:val="1"/>
          <w:sz w:val="24"/>
          <w:szCs w:val="24"/>
        </w:rPr>
        <w:t xml:space="preserve"> </w:t>
      </w:r>
      <w:r w:rsidR="00870F68">
        <w:rPr>
          <w:sz w:val="24"/>
          <w:szCs w:val="24"/>
        </w:rPr>
        <w:t>disposto</w:t>
      </w:r>
      <w:r w:rsidR="00870F68">
        <w:rPr>
          <w:spacing w:val="1"/>
          <w:sz w:val="24"/>
          <w:szCs w:val="24"/>
        </w:rPr>
        <w:t xml:space="preserve"> </w:t>
      </w:r>
      <w:r w:rsidR="00870F68">
        <w:rPr>
          <w:sz w:val="24"/>
          <w:szCs w:val="24"/>
        </w:rPr>
        <w:t>quanto</w:t>
      </w:r>
      <w:r w:rsidR="00870F68">
        <w:rPr>
          <w:spacing w:val="1"/>
          <w:sz w:val="24"/>
          <w:szCs w:val="24"/>
        </w:rPr>
        <w:t xml:space="preserve"> </w:t>
      </w:r>
      <w:r w:rsidR="00870F68">
        <w:rPr>
          <w:sz w:val="24"/>
          <w:szCs w:val="24"/>
        </w:rPr>
        <w:t>à</w:t>
      </w:r>
      <w:r w:rsidR="00870F68">
        <w:rPr>
          <w:spacing w:val="1"/>
          <w:sz w:val="24"/>
          <w:szCs w:val="24"/>
        </w:rPr>
        <w:t xml:space="preserve"> </w:t>
      </w:r>
      <w:r w:rsidR="00870F68">
        <w:rPr>
          <w:sz w:val="24"/>
          <w:szCs w:val="24"/>
        </w:rPr>
        <w:t>comprovação</w:t>
      </w:r>
      <w:r w:rsidR="00870F68">
        <w:rPr>
          <w:spacing w:val="1"/>
          <w:sz w:val="24"/>
          <w:szCs w:val="24"/>
        </w:rPr>
        <w:t xml:space="preserve"> </w:t>
      </w:r>
      <w:r w:rsidR="00870F68">
        <w:rPr>
          <w:sz w:val="24"/>
          <w:szCs w:val="24"/>
        </w:rPr>
        <w:t>da</w:t>
      </w:r>
      <w:r w:rsidR="00870F68">
        <w:rPr>
          <w:spacing w:val="1"/>
          <w:sz w:val="24"/>
          <w:szCs w:val="24"/>
        </w:rPr>
        <w:t xml:space="preserve"> </w:t>
      </w:r>
      <w:r w:rsidR="00870F68">
        <w:rPr>
          <w:sz w:val="24"/>
          <w:szCs w:val="24"/>
        </w:rPr>
        <w:t>regularidade fiscal das microempresas ou empresas de pequeno porte, conforme</w:t>
      </w:r>
      <w:r w:rsidR="00870F68">
        <w:rPr>
          <w:spacing w:val="1"/>
          <w:sz w:val="24"/>
          <w:szCs w:val="24"/>
        </w:rPr>
        <w:t xml:space="preserve"> </w:t>
      </w:r>
      <w:r w:rsidR="00870F68">
        <w:rPr>
          <w:sz w:val="24"/>
          <w:szCs w:val="24"/>
        </w:rPr>
        <w:t>disposto na Lei Complementar nº 123/2006, alterada pela Lei Complementar nº</w:t>
      </w:r>
      <w:r w:rsidR="00870F68">
        <w:rPr>
          <w:spacing w:val="1"/>
          <w:sz w:val="24"/>
          <w:szCs w:val="24"/>
        </w:rPr>
        <w:t xml:space="preserve"> </w:t>
      </w:r>
      <w:r w:rsidR="00870F68">
        <w:rPr>
          <w:sz w:val="24"/>
          <w:szCs w:val="24"/>
        </w:rPr>
        <w:t>147/2014.</w:t>
      </w:r>
    </w:p>
    <w:p w:rsidR="00871582" w:rsidRDefault="00CE549A" w:rsidP="00CE549A">
      <w:pPr>
        <w:pStyle w:val="Corpodetexto"/>
        <w:tabs>
          <w:tab w:val="left" w:pos="1276"/>
          <w:tab w:val="left" w:pos="8080"/>
          <w:tab w:val="left" w:pos="8222"/>
        </w:tabs>
        <w:ind w:right="-1"/>
        <w:rPr>
          <w:sz w:val="24"/>
          <w:szCs w:val="24"/>
        </w:rPr>
      </w:pPr>
      <w:r w:rsidRPr="00D90AD0">
        <w:rPr>
          <w:b/>
          <w:sz w:val="24"/>
          <w:szCs w:val="24"/>
        </w:rPr>
        <w:t>Obs</w:t>
      </w:r>
      <w:r w:rsidRPr="00D90AD0">
        <w:rPr>
          <w:b/>
          <w:sz w:val="24"/>
          <w:szCs w:val="24"/>
          <w:vertAlign w:val="superscript"/>
        </w:rPr>
        <w:t>8</w:t>
      </w:r>
      <w:r w:rsidRPr="00D90AD0">
        <w:rPr>
          <w:b/>
          <w:sz w:val="24"/>
          <w:szCs w:val="24"/>
        </w:rPr>
        <w:t xml:space="preserve">: </w:t>
      </w:r>
      <w:r w:rsidR="00870F68">
        <w:rPr>
          <w:sz w:val="24"/>
          <w:szCs w:val="24"/>
        </w:rPr>
        <w:t>Também poderão ser consultados os sítios oficiais emissores de certidões de</w:t>
      </w:r>
      <w:r w:rsidR="00870F68">
        <w:rPr>
          <w:spacing w:val="1"/>
          <w:sz w:val="24"/>
          <w:szCs w:val="24"/>
        </w:rPr>
        <w:t xml:space="preserve"> </w:t>
      </w:r>
      <w:r w:rsidR="00870F68">
        <w:rPr>
          <w:sz w:val="24"/>
          <w:szCs w:val="24"/>
        </w:rPr>
        <w:t>regularidade</w:t>
      </w:r>
      <w:r w:rsidR="00870F68">
        <w:rPr>
          <w:spacing w:val="1"/>
          <w:sz w:val="24"/>
          <w:szCs w:val="24"/>
        </w:rPr>
        <w:t xml:space="preserve"> </w:t>
      </w:r>
      <w:r w:rsidR="00870F68">
        <w:rPr>
          <w:sz w:val="24"/>
          <w:szCs w:val="24"/>
        </w:rPr>
        <w:t>fiscal</w:t>
      </w:r>
      <w:r w:rsidR="00870F68">
        <w:rPr>
          <w:spacing w:val="1"/>
          <w:sz w:val="24"/>
          <w:szCs w:val="24"/>
        </w:rPr>
        <w:t xml:space="preserve"> </w:t>
      </w:r>
      <w:r w:rsidR="00870F68">
        <w:rPr>
          <w:sz w:val="24"/>
          <w:szCs w:val="24"/>
        </w:rPr>
        <w:t>e</w:t>
      </w:r>
      <w:r w:rsidR="00870F68">
        <w:rPr>
          <w:spacing w:val="1"/>
          <w:sz w:val="24"/>
          <w:szCs w:val="24"/>
        </w:rPr>
        <w:t xml:space="preserve"> </w:t>
      </w:r>
      <w:r w:rsidR="00870F68">
        <w:rPr>
          <w:sz w:val="24"/>
          <w:szCs w:val="24"/>
        </w:rPr>
        <w:t>trabalhista,</w:t>
      </w:r>
      <w:r w:rsidR="00870F68">
        <w:rPr>
          <w:spacing w:val="1"/>
          <w:sz w:val="24"/>
          <w:szCs w:val="24"/>
        </w:rPr>
        <w:t xml:space="preserve"> </w:t>
      </w:r>
      <w:r w:rsidR="00870F68">
        <w:rPr>
          <w:sz w:val="24"/>
          <w:szCs w:val="24"/>
        </w:rPr>
        <w:t>especialmente</w:t>
      </w:r>
      <w:r w:rsidR="00870F68">
        <w:rPr>
          <w:spacing w:val="1"/>
          <w:sz w:val="24"/>
          <w:szCs w:val="24"/>
        </w:rPr>
        <w:t xml:space="preserve"> </w:t>
      </w:r>
      <w:r w:rsidR="00870F68">
        <w:rPr>
          <w:sz w:val="24"/>
          <w:szCs w:val="24"/>
        </w:rPr>
        <w:t>quando</w:t>
      </w:r>
      <w:r w:rsidR="00870F68">
        <w:rPr>
          <w:spacing w:val="1"/>
          <w:sz w:val="24"/>
          <w:szCs w:val="24"/>
        </w:rPr>
        <w:t xml:space="preserve"> </w:t>
      </w:r>
      <w:r w:rsidR="00870F68">
        <w:rPr>
          <w:sz w:val="24"/>
          <w:szCs w:val="24"/>
        </w:rPr>
        <w:t>o</w:t>
      </w:r>
      <w:r w:rsidR="00870F68">
        <w:rPr>
          <w:spacing w:val="1"/>
          <w:sz w:val="24"/>
          <w:szCs w:val="24"/>
        </w:rPr>
        <w:t xml:space="preserve"> </w:t>
      </w:r>
      <w:r w:rsidR="00870F68">
        <w:rPr>
          <w:sz w:val="24"/>
          <w:szCs w:val="24"/>
        </w:rPr>
        <w:t>licitante</w:t>
      </w:r>
      <w:r w:rsidR="00870F68">
        <w:rPr>
          <w:spacing w:val="1"/>
          <w:sz w:val="24"/>
          <w:szCs w:val="24"/>
        </w:rPr>
        <w:t xml:space="preserve"> </w:t>
      </w:r>
      <w:r w:rsidR="00870F68">
        <w:rPr>
          <w:sz w:val="24"/>
          <w:szCs w:val="24"/>
        </w:rPr>
        <w:t>esteja</w:t>
      </w:r>
      <w:r w:rsidR="00870F68">
        <w:rPr>
          <w:spacing w:val="1"/>
          <w:sz w:val="24"/>
          <w:szCs w:val="24"/>
        </w:rPr>
        <w:t xml:space="preserve"> </w:t>
      </w:r>
      <w:r w:rsidR="00870F68">
        <w:rPr>
          <w:sz w:val="24"/>
          <w:szCs w:val="24"/>
        </w:rPr>
        <w:t>com</w:t>
      </w:r>
      <w:r w:rsidR="00870F68">
        <w:rPr>
          <w:spacing w:val="1"/>
          <w:sz w:val="24"/>
          <w:szCs w:val="24"/>
        </w:rPr>
        <w:t xml:space="preserve"> </w:t>
      </w:r>
      <w:r w:rsidR="00870F68">
        <w:rPr>
          <w:sz w:val="24"/>
          <w:szCs w:val="24"/>
        </w:rPr>
        <w:t>alguma</w:t>
      </w:r>
      <w:r w:rsidR="00870F68">
        <w:rPr>
          <w:spacing w:val="-3"/>
          <w:sz w:val="24"/>
          <w:szCs w:val="24"/>
        </w:rPr>
        <w:t xml:space="preserve"> </w:t>
      </w:r>
      <w:r w:rsidR="00870F68">
        <w:rPr>
          <w:sz w:val="24"/>
          <w:szCs w:val="24"/>
        </w:rPr>
        <w:t>documentação</w:t>
      </w:r>
      <w:r w:rsidR="00870F68">
        <w:rPr>
          <w:spacing w:val="-2"/>
          <w:sz w:val="24"/>
          <w:szCs w:val="24"/>
        </w:rPr>
        <w:t xml:space="preserve"> </w:t>
      </w:r>
      <w:r w:rsidR="00870F68">
        <w:rPr>
          <w:sz w:val="24"/>
          <w:szCs w:val="24"/>
        </w:rPr>
        <w:t>vencida</w:t>
      </w:r>
      <w:r w:rsidR="00870F68">
        <w:rPr>
          <w:spacing w:val="-1"/>
          <w:sz w:val="24"/>
          <w:szCs w:val="24"/>
        </w:rPr>
        <w:t xml:space="preserve"> </w:t>
      </w:r>
      <w:r w:rsidR="00870F68">
        <w:rPr>
          <w:sz w:val="24"/>
          <w:szCs w:val="24"/>
        </w:rPr>
        <w:t>junto</w:t>
      </w:r>
      <w:r w:rsidR="00870F68">
        <w:rPr>
          <w:spacing w:val="-2"/>
          <w:sz w:val="24"/>
          <w:szCs w:val="24"/>
        </w:rPr>
        <w:t xml:space="preserve"> </w:t>
      </w:r>
      <w:r w:rsidR="00870F68">
        <w:rPr>
          <w:sz w:val="24"/>
          <w:szCs w:val="24"/>
        </w:rPr>
        <w:t>ao</w:t>
      </w:r>
      <w:r w:rsidR="00870F68">
        <w:rPr>
          <w:spacing w:val="-2"/>
          <w:sz w:val="24"/>
          <w:szCs w:val="24"/>
        </w:rPr>
        <w:t xml:space="preserve"> </w:t>
      </w:r>
      <w:r w:rsidR="00870F68">
        <w:rPr>
          <w:sz w:val="24"/>
          <w:szCs w:val="24"/>
        </w:rPr>
        <w:t>SICAF.</w:t>
      </w:r>
    </w:p>
    <w:p w:rsidR="00871582" w:rsidRDefault="00CE549A" w:rsidP="00CE549A">
      <w:pPr>
        <w:pStyle w:val="Corpodetexto"/>
        <w:tabs>
          <w:tab w:val="left" w:pos="1276"/>
          <w:tab w:val="left" w:pos="8080"/>
          <w:tab w:val="left" w:pos="8222"/>
        </w:tabs>
        <w:ind w:right="-1"/>
        <w:rPr>
          <w:sz w:val="24"/>
          <w:szCs w:val="24"/>
        </w:rPr>
      </w:pPr>
      <w:r w:rsidRPr="00D90AD0">
        <w:rPr>
          <w:b/>
          <w:sz w:val="24"/>
          <w:szCs w:val="24"/>
        </w:rPr>
        <w:lastRenderedPageBreak/>
        <w:t>Obs</w:t>
      </w:r>
      <w:r w:rsidRPr="00D90AD0">
        <w:rPr>
          <w:b/>
          <w:sz w:val="24"/>
          <w:szCs w:val="24"/>
          <w:vertAlign w:val="superscript"/>
        </w:rPr>
        <w:t>9</w:t>
      </w:r>
      <w:r w:rsidRPr="00D90AD0">
        <w:rPr>
          <w:b/>
          <w:sz w:val="24"/>
          <w:szCs w:val="24"/>
        </w:rPr>
        <w:t>:</w:t>
      </w:r>
      <w:r>
        <w:rPr>
          <w:b/>
          <w:sz w:val="24"/>
          <w:szCs w:val="24"/>
        </w:rPr>
        <w:t xml:space="preserve"> </w:t>
      </w:r>
      <w:r w:rsidR="00870F68">
        <w:rPr>
          <w:sz w:val="24"/>
          <w:szCs w:val="24"/>
        </w:rPr>
        <w:t>Os documentos de que tratam os subitens anteriores serão analisados pelo Pregoeiro e sua</w:t>
      </w:r>
      <w:r w:rsidR="00870F68">
        <w:rPr>
          <w:spacing w:val="1"/>
          <w:sz w:val="24"/>
          <w:szCs w:val="24"/>
        </w:rPr>
        <w:t xml:space="preserve"> </w:t>
      </w:r>
      <w:r w:rsidR="00870F68">
        <w:rPr>
          <w:sz w:val="24"/>
          <w:szCs w:val="24"/>
        </w:rPr>
        <w:t>Equipe</w:t>
      </w:r>
      <w:r w:rsidR="00870F68">
        <w:rPr>
          <w:spacing w:val="1"/>
          <w:sz w:val="24"/>
          <w:szCs w:val="24"/>
        </w:rPr>
        <w:t xml:space="preserve"> </w:t>
      </w:r>
      <w:r w:rsidR="00870F68">
        <w:rPr>
          <w:sz w:val="24"/>
          <w:szCs w:val="24"/>
        </w:rPr>
        <w:t>de</w:t>
      </w:r>
      <w:r w:rsidR="00870F68">
        <w:rPr>
          <w:spacing w:val="1"/>
          <w:sz w:val="24"/>
          <w:szCs w:val="24"/>
        </w:rPr>
        <w:t xml:space="preserve"> </w:t>
      </w:r>
      <w:r w:rsidR="00870F68">
        <w:rPr>
          <w:sz w:val="24"/>
          <w:szCs w:val="24"/>
        </w:rPr>
        <w:t>Apoio</w:t>
      </w:r>
      <w:r w:rsidR="00870F68">
        <w:rPr>
          <w:spacing w:val="1"/>
          <w:sz w:val="24"/>
          <w:szCs w:val="24"/>
        </w:rPr>
        <w:t xml:space="preserve"> </w:t>
      </w:r>
      <w:r w:rsidR="00870F68">
        <w:rPr>
          <w:sz w:val="24"/>
          <w:szCs w:val="24"/>
        </w:rPr>
        <w:t>quanto a</w:t>
      </w:r>
      <w:r w:rsidR="00870F68">
        <w:rPr>
          <w:spacing w:val="1"/>
          <w:sz w:val="24"/>
          <w:szCs w:val="24"/>
        </w:rPr>
        <w:t xml:space="preserve"> </w:t>
      </w:r>
      <w:r w:rsidR="00870F68">
        <w:rPr>
          <w:sz w:val="24"/>
          <w:szCs w:val="24"/>
        </w:rPr>
        <w:t>sua conformidade com</w:t>
      </w:r>
      <w:r w:rsidR="00870F68">
        <w:rPr>
          <w:spacing w:val="60"/>
          <w:sz w:val="24"/>
          <w:szCs w:val="24"/>
        </w:rPr>
        <w:t xml:space="preserve"> </w:t>
      </w:r>
      <w:r w:rsidR="00870F68">
        <w:rPr>
          <w:sz w:val="24"/>
          <w:szCs w:val="24"/>
        </w:rPr>
        <w:t>o solicitado</w:t>
      </w:r>
      <w:r w:rsidR="00870F68">
        <w:rPr>
          <w:spacing w:val="1"/>
          <w:sz w:val="24"/>
          <w:szCs w:val="24"/>
        </w:rPr>
        <w:t xml:space="preserve"> </w:t>
      </w:r>
      <w:r w:rsidR="00870F68">
        <w:rPr>
          <w:sz w:val="24"/>
          <w:szCs w:val="24"/>
        </w:rPr>
        <w:t>neste</w:t>
      </w:r>
      <w:r w:rsidR="00870F68">
        <w:rPr>
          <w:spacing w:val="8"/>
          <w:sz w:val="24"/>
          <w:szCs w:val="24"/>
        </w:rPr>
        <w:t xml:space="preserve"> </w:t>
      </w:r>
      <w:r w:rsidR="00870F68">
        <w:rPr>
          <w:sz w:val="24"/>
          <w:szCs w:val="24"/>
        </w:rPr>
        <w:t>Edital.</w:t>
      </w:r>
    </w:p>
    <w:p w:rsidR="00871582" w:rsidRDefault="00CE549A" w:rsidP="00CE549A">
      <w:pPr>
        <w:pStyle w:val="Corpodetexto"/>
        <w:tabs>
          <w:tab w:val="left" w:pos="1276"/>
          <w:tab w:val="left" w:pos="2410"/>
          <w:tab w:val="left" w:pos="8080"/>
          <w:tab w:val="left" w:pos="8222"/>
        </w:tabs>
        <w:ind w:right="-1"/>
        <w:rPr>
          <w:sz w:val="24"/>
          <w:szCs w:val="24"/>
        </w:rPr>
      </w:pPr>
      <w:r w:rsidRPr="00D90AD0">
        <w:rPr>
          <w:b/>
          <w:sz w:val="24"/>
          <w:szCs w:val="24"/>
        </w:rPr>
        <w:t>Obs</w:t>
      </w:r>
      <w:r w:rsidRPr="00D90AD0">
        <w:rPr>
          <w:b/>
          <w:sz w:val="24"/>
          <w:szCs w:val="24"/>
          <w:vertAlign w:val="superscript"/>
        </w:rPr>
        <w:t>10</w:t>
      </w:r>
      <w:r w:rsidRPr="00D90AD0">
        <w:rPr>
          <w:b/>
          <w:sz w:val="24"/>
          <w:szCs w:val="24"/>
        </w:rPr>
        <w:t>:</w:t>
      </w:r>
      <w:r>
        <w:rPr>
          <w:b/>
          <w:sz w:val="24"/>
          <w:szCs w:val="24"/>
        </w:rPr>
        <w:t xml:space="preserve"> </w:t>
      </w:r>
      <w:r w:rsidR="00870F68">
        <w:rPr>
          <w:sz w:val="24"/>
          <w:szCs w:val="24"/>
        </w:rPr>
        <w:t>No</w:t>
      </w:r>
      <w:r w:rsidR="00870F68">
        <w:rPr>
          <w:spacing w:val="1"/>
          <w:sz w:val="24"/>
          <w:szCs w:val="24"/>
        </w:rPr>
        <w:t xml:space="preserve"> </w:t>
      </w:r>
      <w:r w:rsidR="00870F68">
        <w:rPr>
          <w:sz w:val="24"/>
          <w:szCs w:val="24"/>
        </w:rPr>
        <w:t>julgamento</w:t>
      </w:r>
      <w:r w:rsidR="00870F68">
        <w:rPr>
          <w:spacing w:val="1"/>
          <w:sz w:val="24"/>
          <w:szCs w:val="24"/>
        </w:rPr>
        <w:t xml:space="preserve"> </w:t>
      </w:r>
      <w:r w:rsidR="00870F68">
        <w:rPr>
          <w:sz w:val="24"/>
          <w:szCs w:val="24"/>
        </w:rPr>
        <w:t>da</w:t>
      </w:r>
      <w:r w:rsidR="00870F68">
        <w:rPr>
          <w:spacing w:val="1"/>
          <w:sz w:val="24"/>
          <w:szCs w:val="24"/>
        </w:rPr>
        <w:t xml:space="preserve"> </w:t>
      </w:r>
      <w:r w:rsidR="00870F68">
        <w:rPr>
          <w:sz w:val="24"/>
          <w:szCs w:val="24"/>
        </w:rPr>
        <w:t>habilitação,</w:t>
      </w:r>
      <w:r w:rsidR="00870F68">
        <w:rPr>
          <w:spacing w:val="1"/>
          <w:sz w:val="24"/>
          <w:szCs w:val="24"/>
        </w:rPr>
        <w:t xml:space="preserve"> </w:t>
      </w:r>
      <w:r w:rsidR="00870F68">
        <w:rPr>
          <w:sz w:val="24"/>
          <w:szCs w:val="24"/>
        </w:rPr>
        <w:t>o Pregoeiro</w:t>
      </w:r>
      <w:r w:rsidR="00870F68">
        <w:rPr>
          <w:spacing w:val="61"/>
          <w:sz w:val="24"/>
          <w:szCs w:val="24"/>
        </w:rPr>
        <w:t xml:space="preserve"> </w:t>
      </w:r>
      <w:r w:rsidR="00870F68">
        <w:rPr>
          <w:sz w:val="24"/>
          <w:szCs w:val="24"/>
        </w:rPr>
        <w:t>poderá</w:t>
      </w:r>
      <w:r w:rsidR="00870F68">
        <w:rPr>
          <w:spacing w:val="61"/>
          <w:sz w:val="24"/>
          <w:szCs w:val="24"/>
        </w:rPr>
        <w:t xml:space="preserve"> </w:t>
      </w:r>
      <w:r w:rsidR="00870F68">
        <w:rPr>
          <w:sz w:val="24"/>
          <w:szCs w:val="24"/>
        </w:rPr>
        <w:t>sanar</w:t>
      </w:r>
      <w:r w:rsidR="00870F68">
        <w:rPr>
          <w:spacing w:val="61"/>
          <w:sz w:val="24"/>
          <w:szCs w:val="24"/>
        </w:rPr>
        <w:t xml:space="preserve"> </w:t>
      </w:r>
      <w:r w:rsidR="00870F68">
        <w:rPr>
          <w:sz w:val="24"/>
          <w:szCs w:val="24"/>
        </w:rPr>
        <w:t>erros</w:t>
      </w:r>
      <w:r w:rsidR="00870F68">
        <w:rPr>
          <w:spacing w:val="61"/>
          <w:sz w:val="24"/>
          <w:szCs w:val="24"/>
        </w:rPr>
        <w:t xml:space="preserve"> </w:t>
      </w:r>
      <w:r w:rsidR="00870F68">
        <w:rPr>
          <w:sz w:val="24"/>
          <w:szCs w:val="24"/>
        </w:rPr>
        <w:t>ou</w:t>
      </w:r>
      <w:r w:rsidR="00870F68">
        <w:rPr>
          <w:spacing w:val="61"/>
          <w:sz w:val="24"/>
          <w:szCs w:val="24"/>
        </w:rPr>
        <w:t xml:space="preserve"> </w:t>
      </w:r>
      <w:r w:rsidR="00870F68">
        <w:rPr>
          <w:sz w:val="24"/>
          <w:szCs w:val="24"/>
        </w:rPr>
        <w:t>falhas</w:t>
      </w:r>
      <w:r w:rsidR="00870F68">
        <w:rPr>
          <w:spacing w:val="1"/>
          <w:sz w:val="24"/>
          <w:szCs w:val="24"/>
        </w:rPr>
        <w:t xml:space="preserve"> </w:t>
      </w:r>
      <w:r w:rsidR="00870F68">
        <w:rPr>
          <w:sz w:val="24"/>
          <w:szCs w:val="24"/>
        </w:rPr>
        <w:t>que</w:t>
      </w:r>
      <w:r w:rsidR="00870F68">
        <w:rPr>
          <w:spacing w:val="1"/>
          <w:sz w:val="24"/>
          <w:szCs w:val="24"/>
        </w:rPr>
        <w:t xml:space="preserve"> </w:t>
      </w:r>
      <w:r w:rsidR="00870F68">
        <w:rPr>
          <w:sz w:val="24"/>
          <w:szCs w:val="24"/>
        </w:rPr>
        <w:t>não</w:t>
      </w:r>
      <w:r w:rsidR="00870F68">
        <w:rPr>
          <w:spacing w:val="1"/>
          <w:sz w:val="24"/>
          <w:szCs w:val="24"/>
        </w:rPr>
        <w:t xml:space="preserve"> </w:t>
      </w:r>
      <w:r w:rsidR="00870F68">
        <w:rPr>
          <w:sz w:val="24"/>
          <w:szCs w:val="24"/>
        </w:rPr>
        <w:t>alterem</w:t>
      </w:r>
      <w:r w:rsidR="00870F68">
        <w:rPr>
          <w:spacing w:val="1"/>
          <w:sz w:val="24"/>
          <w:szCs w:val="24"/>
        </w:rPr>
        <w:t xml:space="preserve"> </w:t>
      </w:r>
      <w:r w:rsidR="00870F68">
        <w:rPr>
          <w:sz w:val="24"/>
          <w:szCs w:val="24"/>
        </w:rPr>
        <w:t>a</w:t>
      </w:r>
      <w:r w:rsidR="00870F68">
        <w:rPr>
          <w:spacing w:val="1"/>
          <w:sz w:val="24"/>
          <w:szCs w:val="24"/>
        </w:rPr>
        <w:t xml:space="preserve"> </w:t>
      </w:r>
      <w:r w:rsidR="00870F68">
        <w:rPr>
          <w:sz w:val="24"/>
          <w:szCs w:val="24"/>
        </w:rPr>
        <w:t>substância</w:t>
      </w:r>
      <w:r w:rsidR="00870F68">
        <w:rPr>
          <w:spacing w:val="1"/>
          <w:sz w:val="24"/>
          <w:szCs w:val="24"/>
        </w:rPr>
        <w:t xml:space="preserve"> </w:t>
      </w:r>
      <w:r w:rsidR="00870F68">
        <w:rPr>
          <w:sz w:val="24"/>
          <w:szCs w:val="24"/>
        </w:rPr>
        <w:t>das</w:t>
      </w:r>
      <w:r w:rsidR="00870F68">
        <w:rPr>
          <w:spacing w:val="1"/>
          <w:sz w:val="24"/>
          <w:szCs w:val="24"/>
        </w:rPr>
        <w:t xml:space="preserve"> </w:t>
      </w:r>
      <w:r w:rsidR="00870F68">
        <w:rPr>
          <w:sz w:val="24"/>
          <w:szCs w:val="24"/>
        </w:rPr>
        <w:t>propostas,</w:t>
      </w:r>
      <w:r w:rsidR="00870F68">
        <w:rPr>
          <w:spacing w:val="1"/>
          <w:sz w:val="24"/>
          <w:szCs w:val="24"/>
        </w:rPr>
        <w:t xml:space="preserve"> </w:t>
      </w:r>
      <w:r w:rsidR="00870F68">
        <w:rPr>
          <w:sz w:val="24"/>
          <w:szCs w:val="24"/>
        </w:rPr>
        <w:t>dos</w:t>
      </w:r>
      <w:r w:rsidR="00870F68">
        <w:rPr>
          <w:spacing w:val="1"/>
          <w:sz w:val="24"/>
          <w:szCs w:val="24"/>
        </w:rPr>
        <w:t xml:space="preserve"> </w:t>
      </w:r>
      <w:r w:rsidR="00870F68">
        <w:rPr>
          <w:sz w:val="24"/>
          <w:szCs w:val="24"/>
        </w:rPr>
        <w:t>documentos</w:t>
      </w:r>
      <w:r w:rsidR="00870F68">
        <w:rPr>
          <w:spacing w:val="1"/>
          <w:sz w:val="24"/>
          <w:szCs w:val="24"/>
        </w:rPr>
        <w:t xml:space="preserve"> </w:t>
      </w:r>
      <w:r w:rsidR="00870F68">
        <w:rPr>
          <w:sz w:val="24"/>
          <w:szCs w:val="24"/>
        </w:rPr>
        <w:t>e</w:t>
      </w:r>
      <w:r w:rsidR="00870F68">
        <w:rPr>
          <w:spacing w:val="1"/>
          <w:sz w:val="24"/>
          <w:szCs w:val="24"/>
        </w:rPr>
        <w:t xml:space="preserve"> </w:t>
      </w:r>
      <w:r w:rsidR="00870F68">
        <w:rPr>
          <w:sz w:val="24"/>
          <w:szCs w:val="24"/>
        </w:rPr>
        <w:t>sua</w:t>
      </w:r>
      <w:r w:rsidR="00870F68">
        <w:rPr>
          <w:spacing w:val="1"/>
          <w:sz w:val="24"/>
          <w:szCs w:val="24"/>
        </w:rPr>
        <w:t xml:space="preserve"> </w:t>
      </w:r>
      <w:r w:rsidR="00870F68">
        <w:rPr>
          <w:sz w:val="24"/>
          <w:szCs w:val="24"/>
        </w:rPr>
        <w:t>validade</w:t>
      </w:r>
      <w:r w:rsidR="00870F68">
        <w:rPr>
          <w:spacing w:val="-58"/>
          <w:sz w:val="24"/>
          <w:szCs w:val="24"/>
        </w:rPr>
        <w:t xml:space="preserve"> </w:t>
      </w:r>
      <w:r w:rsidR="00870F68">
        <w:rPr>
          <w:sz w:val="24"/>
          <w:szCs w:val="24"/>
        </w:rPr>
        <w:t>jurídica,</w:t>
      </w:r>
      <w:r w:rsidR="00870F68">
        <w:rPr>
          <w:spacing w:val="1"/>
          <w:sz w:val="24"/>
          <w:szCs w:val="24"/>
        </w:rPr>
        <w:t xml:space="preserve"> </w:t>
      </w:r>
      <w:r w:rsidR="00870F68">
        <w:rPr>
          <w:sz w:val="24"/>
          <w:szCs w:val="24"/>
        </w:rPr>
        <w:t>mediante</w:t>
      </w:r>
      <w:r w:rsidR="00870F68">
        <w:rPr>
          <w:spacing w:val="1"/>
          <w:sz w:val="24"/>
          <w:szCs w:val="24"/>
        </w:rPr>
        <w:t xml:space="preserve"> </w:t>
      </w:r>
      <w:r w:rsidR="00870F68">
        <w:rPr>
          <w:sz w:val="24"/>
          <w:szCs w:val="24"/>
        </w:rPr>
        <w:t>despacho</w:t>
      </w:r>
      <w:r w:rsidR="00870F68">
        <w:rPr>
          <w:spacing w:val="1"/>
          <w:sz w:val="24"/>
          <w:szCs w:val="24"/>
        </w:rPr>
        <w:t xml:space="preserve"> </w:t>
      </w:r>
      <w:r w:rsidR="00870F68">
        <w:rPr>
          <w:sz w:val="24"/>
          <w:szCs w:val="24"/>
        </w:rPr>
        <w:t>fundamentado,</w:t>
      </w:r>
      <w:r w:rsidR="00870F68">
        <w:rPr>
          <w:spacing w:val="1"/>
          <w:sz w:val="24"/>
          <w:szCs w:val="24"/>
        </w:rPr>
        <w:t xml:space="preserve"> </w:t>
      </w:r>
      <w:r w:rsidR="00870F68">
        <w:rPr>
          <w:sz w:val="24"/>
          <w:szCs w:val="24"/>
        </w:rPr>
        <w:t>registrado</w:t>
      </w:r>
      <w:r w:rsidR="00870F68">
        <w:rPr>
          <w:spacing w:val="1"/>
          <w:sz w:val="24"/>
          <w:szCs w:val="24"/>
        </w:rPr>
        <w:t xml:space="preserve"> </w:t>
      </w:r>
      <w:r w:rsidR="00870F68">
        <w:rPr>
          <w:sz w:val="24"/>
          <w:szCs w:val="24"/>
        </w:rPr>
        <w:t>em</w:t>
      </w:r>
      <w:r w:rsidR="00870F68">
        <w:rPr>
          <w:spacing w:val="1"/>
          <w:sz w:val="24"/>
          <w:szCs w:val="24"/>
        </w:rPr>
        <w:t xml:space="preserve"> </w:t>
      </w:r>
      <w:r w:rsidR="00870F68">
        <w:rPr>
          <w:sz w:val="24"/>
          <w:szCs w:val="24"/>
        </w:rPr>
        <w:t>ata</w:t>
      </w:r>
      <w:r w:rsidR="00870F68">
        <w:rPr>
          <w:spacing w:val="60"/>
          <w:sz w:val="24"/>
          <w:szCs w:val="24"/>
        </w:rPr>
        <w:t xml:space="preserve"> </w:t>
      </w:r>
      <w:r w:rsidR="00870F68">
        <w:rPr>
          <w:sz w:val="24"/>
          <w:szCs w:val="24"/>
        </w:rPr>
        <w:t>e</w:t>
      </w:r>
      <w:r w:rsidR="00870F68">
        <w:rPr>
          <w:spacing w:val="61"/>
          <w:sz w:val="24"/>
          <w:szCs w:val="24"/>
        </w:rPr>
        <w:t xml:space="preserve"> </w:t>
      </w:r>
      <w:r w:rsidR="00870F68">
        <w:rPr>
          <w:sz w:val="24"/>
          <w:szCs w:val="24"/>
        </w:rPr>
        <w:t>acessível</w:t>
      </w:r>
      <w:r w:rsidR="00870F68">
        <w:rPr>
          <w:spacing w:val="61"/>
          <w:sz w:val="24"/>
          <w:szCs w:val="24"/>
        </w:rPr>
        <w:t xml:space="preserve"> </w:t>
      </w:r>
      <w:r w:rsidR="00870F68">
        <w:rPr>
          <w:sz w:val="24"/>
          <w:szCs w:val="24"/>
        </w:rPr>
        <w:t>a</w:t>
      </w:r>
      <w:r w:rsidR="00870F68">
        <w:rPr>
          <w:spacing w:val="1"/>
          <w:sz w:val="24"/>
          <w:szCs w:val="24"/>
        </w:rPr>
        <w:t xml:space="preserve"> </w:t>
      </w:r>
      <w:r w:rsidR="00870F68">
        <w:rPr>
          <w:sz w:val="24"/>
          <w:szCs w:val="24"/>
        </w:rPr>
        <w:t>todos,</w:t>
      </w:r>
      <w:r w:rsidR="00870F68">
        <w:rPr>
          <w:spacing w:val="1"/>
          <w:sz w:val="24"/>
          <w:szCs w:val="24"/>
        </w:rPr>
        <w:t xml:space="preserve"> </w:t>
      </w:r>
      <w:r w:rsidR="00870F68">
        <w:rPr>
          <w:sz w:val="24"/>
          <w:szCs w:val="24"/>
        </w:rPr>
        <w:t>atribuindo-lhes</w:t>
      </w:r>
      <w:r w:rsidR="00870F68">
        <w:rPr>
          <w:spacing w:val="1"/>
          <w:sz w:val="24"/>
          <w:szCs w:val="24"/>
        </w:rPr>
        <w:t xml:space="preserve"> </w:t>
      </w:r>
      <w:r w:rsidR="00870F68">
        <w:rPr>
          <w:sz w:val="24"/>
          <w:szCs w:val="24"/>
        </w:rPr>
        <w:t>validade</w:t>
      </w:r>
      <w:r w:rsidR="00870F68">
        <w:rPr>
          <w:spacing w:val="1"/>
          <w:sz w:val="24"/>
          <w:szCs w:val="24"/>
        </w:rPr>
        <w:t xml:space="preserve"> </w:t>
      </w:r>
      <w:r w:rsidR="00870F68">
        <w:rPr>
          <w:sz w:val="24"/>
          <w:szCs w:val="24"/>
        </w:rPr>
        <w:t>e</w:t>
      </w:r>
      <w:r w:rsidR="00870F68">
        <w:rPr>
          <w:spacing w:val="61"/>
          <w:sz w:val="24"/>
          <w:szCs w:val="24"/>
        </w:rPr>
        <w:t xml:space="preserve"> </w:t>
      </w:r>
      <w:r w:rsidR="00870F68">
        <w:rPr>
          <w:sz w:val="24"/>
          <w:szCs w:val="24"/>
        </w:rPr>
        <w:t>eficácia</w:t>
      </w:r>
      <w:r w:rsidR="00870F68">
        <w:rPr>
          <w:spacing w:val="61"/>
          <w:sz w:val="24"/>
          <w:szCs w:val="24"/>
        </w:rPr>
        <w:t xml:space="preserve"> </w:t>
      </w:r>
      <w:r w:rsidR="00870F68">
        <w:rPr>
          <w:sz w:val="24"/>
          <w:szCs w:val="24"/>
        </w:rPr>
        <w:t>para</w:t>
      </w:r>
      <w:r w:rsidR="00870F68">
        <w:rPr>
          <w:spacing w:val="61"/>
          <w:sz w:val="24"/>
          <w:szCs w:val="24"/>
        </w:rPr>
        <w:t xml:space="preserve"> </w:t>
      </w:r>
      <w:r w:rsidR="00870F68">
        <w:rPr>
          <w:sz w:val="24"/>
          <w:szCs w:val="24"/>
        </w:rPr>
        <w:t>fins</w:t>
      </w:r>
      <w:r w:rsidR="00870F68">
        <w:rPr>
          <w:spacing w:val="61"/>
          <w:sz w:val="24"/>
          <w:szCs w:val="24"/>
        </w:rPr>
        <w:t xml:space="preserve"> </w:t>
      </w:r>
      <w:r w:rsidR="00870F68">
        <w:rPr>
          <w:sz w:val="24"/>
          <w:szCs w:val="24"/>
        </w:rPr>
        <w:t>de</w:t>
      </w:r>
      <w:r w:rsidR="00870F68">
        <w:rPr>
          <w:spacing w:val="61"/>
          <w:sz w:val="24"/>
          <w:szCs w:val="24"/>
        </w:rPr>
        <w:t xml:space="preserve"> </w:t>
      </w:r>
      <w:r w:rsidR="00870F68">
        <w:rPr>
          <w:sz w:val="24"/>
          <w:szCs w:val="24"/>
        </w:rPr>
        <w:t>habilitação</w:t>
      </w:r>
      <w:r w:rsidR="00870F68">
        <w:rPr>
          <w:spacing w:val="61"/>
          <w:sz w:val="24"/>
          <w:szCs w:val="24"/>
        </w:rPr>
        <w:t xml:space="preserve"> </w:t>
      </w:r>
      <w:r w:rsidR="00870F68">
        <w:rPr>
          <w:sz w:val="24"/>
          <w:szCs w:val="24"/>
        </w:rPr>
        <w:t>e</w:t>
      </w:r>
      <w:r w:rsidR="00870F68">
        <w:rPr>
          <w:spacing w:val="1"/>
          <w:sz w:val="24"/>
          <w:szCs w:val="24"/>
        </w:rPr>
        <w:t xml:space="preserve"> </w:t>
      </w:r>
      <w:r w:rsidR="00870F68">
        <w:rPr>
          <w:sz w:val="24"/>
          <w:szCs w:val="24"/>
        </w:rPr>
        <w:t>classificação.</w:t>
      </w:r>
    </w:p>
    <w:p w:rsidR="00871582" w:rsidRDefault="00CE549A" w:rsidP="00CE549A">
      <w:pPr>
        <w:pStyle w:val="Corpodetexto"/>
        <w:tabs>
          <w:tab w:val="left" w:pos="1418"/>
          <w:tab w:val="left" w:pos="2410"/>
        </w:tabs>
        <w:ind w:right="-1"/>
        <w:rPr>
          <w:color w:val="FF0000"/>
          <w:sz w:val="24"/>
          <w:szCs w:val="24"/>
        </w:rPr>
      </w:pPr>
      <w:r w:rsidRPr="00D90AD0">
        <w:rPr>
          <w:b/>
          <w:sz w:val="24"/>
          <w:szCs w:val="24"/>
        </w:rPr>
        <w:t>Obs</w:t>
      </w:r>
      <w:r w:rsidRPr="00D90AD0">
        <w:rPr>
          <w:b/>
          <w:sz w:val="24"/>
          <w:szCs w:val="24"/>
          <w:vertAlign w:val="superscript"/>
        </w:rPr>
        <w:t>11</w:t>
      </w:r>
      <w:r w:rsidRPr="00D90AD0">
        <w:rPr>
          <w:b/>
          <w:sz w:val="24"/>
          <w:szCs w:val="24"/>
        </w:rPr>
        <w:t>:</w:t>
      </w:r>
      <w:r>
        <w:rPr>
          <w:b/>
          <w:sz w:val="24"/>
          <w:szCs w:val="24"/>
        </w:rPr>
        <w:t xml:space="preserve"> </w:t>
      </w:r>
      <w:r w:rsidR="00870F68">
        <w:rPr>
          <w:b/>
          <w:color w:val="FF0000"/>
          <w:sz w:val="24"/>
          <w:szCs w:val="24"/>
        </w:rPr>
        <w:t>O</w:t>
      </w:r>
      <w:r w:rsidR="00870F68">
        <w:rPr>
          <w:b/>
          <w:color w:val="FF0000"/>
          <w:spacing w:val="1"/>
          <w:sz w:val="24"/>
          <w:szCs w:val="24"/>
        </w:rPr>
        <w:t xml:space="preserve"> </w:t>
      </w:r>
      <w:r w:rsidR="00870F68">
        <w:rPr>
          <w:b/>
          <w:color w:val="FF0000"/>
          <w:sz w:val="24"/>
          <w:szCs w:val="24"/>
        </w:rPr>
        <w:t>não</w:t>
      </w:r>
      <w:r w:rsidR="00870F68">
        <w:rPr>
          <w:b/>
          <w:color w:val="FF0000"/>
          <w:spacing w:val="1"/>
          <w:sz w:val="24"/>
          <w:szCs w:val="24"/>
        </w:rPr>
        <w:t xml:space="preserve"> </w:t>
      </w:r>
      <w:r w:rsidR="00870F68">
        <w:rPr>
          <w:b/>
          <w:color w:val="FF0000"/>
          <w:sz w:val="24"/>
          <w:szCs w:val="24"/>
        </w:rPr>
        <w:t>atendimento</w:t>
      </w:r>
      <w:r w:rsidR="00870F68">
        <w:rPr>
          <w:b/>
          <w:color w:val="FF0000"/>
          <w:spacing w:val="1"/>
          <w:sz w:val="24"/>
          <w:szCs w:val="24"/>
        </w:rPr>
        <w:t xml:space="preserve"> </w:t>
      </w:r>
      <w:r w:rsidR="00870F68">
        <w:rPr>
          <w:b/>
          <w:color w:val="FF0000"/>
          <w:sz w:val="24"/>
          <w:szCs w:val="24"/>
        </w:rPr>
        <w:t>das</w:t>
      </w:r>
      <w:r w:rsidR="00870F68">
        <w:rPr>
          <w:b/>
          <w:color w:val="FF0000"/>
          <w:spacing w:val="1"/>
          <w:sz w:val="24"/>
          <w:szCs w:val="24"/>
        </w:rPr>
        <w:t xml:space="preserve"> </w:t>
      </w:r>
      <w:r w:rsidR="00870F68">
        <w:rPr>
          <w:b/>
          <w:color w:val="FF0000"/>
          <w:sz w:val="24"/>
          <w:szCs w:val="24"/>
        </w:rPr>
        <w:t>exigências</w:t>
      </w:r>
      <w:r w:rsidR="00870F68">
        <w:rPr>
          <w:b/>
          <w:color w:val="FF0000"/>
          <w:spacing w:val="1"/>
          <w:sz w:val="24"/>
          <w:szCs w:val="24"/>
        </w:rPr>
        <w:t xml:space="preserve"> </w:t>
      </w:r>
      <w:r w:rsidR="00870F68">
        <w:rPr>
          <w:b/>
          <w:color w:val="FF0000"/>
          <w:sz w:val="24"/>
          <w:szCs w:val="24"/>
        </w:rPr>
        <w:t>constantes</w:t>
      </w:r>
      <w:r w:rsidR="00870F68">
        <w:rPr>
          <w:b/>
          <w:color w:val="FF0000"/>
          <w:spacing w:val="1"/>
          <w:sz w:val="24"/>
          <w:szCs w:val="24"/>
        </w:rPr>
        <w:t xml:space="preserve"> n</w:t>
      </w:r>
      <w:r w:rsidR="00870F68">
        <w:rPr>
          <w:b/>
          <w:color w:val="FF0000"/>
          <w:sz w:val="24"/>
          <w:szCs w:val="24"/>
        </w:rPr>
        <w:t>o</w:t>
      </w:r>
      <w:r w:rsidR="00870F68">
        <w:rPr>
          <w:b/>
          <w:color w:val="FF0000"/>
          <w:spacing w:val="60"/>
          <w:sz w:val="24"/>
          <w:szCs w:val="24"/>
        </w:rPr>
        <w:t xml:space="preserve"> </w:t>
      </w:r>
      <w:r w:rsidR="00870F68">
        <w:rPr>
          <w:b/>
          <w:color w:val="FF0000"/>
          <w:sz w:val="24"/>
          <w:szCs w:val="24"/>
        </w:rPr>
        <w:t>Edital</w:t>
      </w:r>
      <w:r w:rsidR="00870F68">
        <w:rPr>
          <w:color w:val="FF0000"/>
          <w:spacing w:val="1"/>
          <w:sz w:val="24"/>
          <w:szCs w:val="24"/>
        </w:rPr>
        <w:t xml:space="preserve"> </w:t>
      </w:r>
      <w:r w:rsidR="00870F68">
        <w:rPr>
          <w:b/>
          <w:color w:val="FF0000"/>
          <w:sz w:val="24"/>
          <w:szCs w:val="24"/>
        </w:rPr>
        <w:t>implicará</w:t>
      </w:r>
      <w:r w:rsidR="00870F68">
        <w:rPr>
          <w:b/>
          <w:color w:val="FF0000"/>
          <w:spacing w:val="7"/>
          <w:sz w:val="24"/>
          <w:szCs w:val="24"/>
        </w:rPr>
        <w:t xml:space="preserve"> </w:t>
      </w:r>
      <w:r w:rsidR="00870F68">
        <w:rPr>
          <w:b/>
          <w:color w:val="FF0000"/>
          <w:sz w:val="24"/>
          <w:szCs w:val="24"/>
        </w:rPr>
        <w:t>a</w:t>
      </w:r>
      <w:r w:rsidR="00870F68">
        <w:rPr>
          <w:b/>
          <w:color w:val="FF0000"/>
          <w:spacing w:val="7"/>
          <w:sz w:val="24"/>
          <w:szCs w:val="24"/>
        </w:rPr>
        <w:t xml:space="preserve"> </w:t>
      </w:r>
      <w:r w:rsidR="00870F68">
        <w:rPr>
          <w:b/>
          <w:color w:val="FF0000"/>
          <w:sz w:val="24"/>
          <w:szCs w:val="24"/>
        </w:rPr>
        <w:t>inabilitação</w:t>
      </w:r>
      <w:r w:rsidR="00870F68">
        <w:rPr>
          <w:b/>
          <w:color w:val="FF0000"/>
          <w:spacing w:val="7"/>
          <w:sz w:val="24"/>
          <w:szCs w:val="24"/>
        </w:rPr>
        <w:t xml:space="preserve"> </w:t>
      </w:r>
      <w:r w:rsidR="00870F68">
        <w:rPr>
          <w:b/>
          <w:color w:val="FF0000"/>
          <w:sz w:val="24"/>
          <w:szCs w:val="24"/>
        </w:rPr>
        <w:t>do</w:t>
      </w:r>
      <w:r w:rsidR="00870F68">
        <w:rPr>
          <w:b/>
          <w:color w:val="FF0000"/>
          <w:spacing w:val="6"/>
          <w:sz w:val="24"/>
          <w:szCs w:val="24"/>
        </w:rPr>
        <w:t xml:space="preserve"> </w:t>
      </w:r>
      <w:r w:rsidR="00870F68">
        <w:rPr>
          <w:b/>
          <w:color w:val="FF0000"/>
          <w:sz w:val="24"/>
          <w:szCs w:val="24"/>
        </w:rPr>
        <w:t>licitante.</w:t>
      </w:r>
    </w:p>
    <w:p w:rsidR="00871582" w:rsidRDefault="00CE549A" w:rsidP="00CE549A">
      <w:pPr>
        <w:pStyle w:val="Corpodetexto"/>
        <w:tabs>
          <w:tab w:val="left" w:pos="1418"/>
          <w:tab w:val="left" w:pos="2410"/>
          <w:tab w:val="left" w:pos="8080"/>
          <w:tab w:val="left" w:pos="8222"/>
        </w:tabs>
        <w:ind w:right="-1"/>
        <w:rPr>
          <w:sz w:val="24"/>
          <w:szCs w:val="24"/>
        </w:rPr>
      </w:pPr>
      <w:r w:rsidRPr="00D90AD0">
        <w:rPr>
          <w:b/>
          <w:sz w:val="24"/>
          <w:szCs w:val="24"/>
        </w:rPr>
        <w:t>Obs</w:t>
      </w:r>
      <w:r w:rsidRPr="00D90AD0">
        <w:rPr>
          <w:b/>
          <w:sz w:val="24"/>
          <w:szCs w:val="24"/>
          <w:vertAlign w:val="superscript"/>
        </w:rPr>
        <w:t>12</w:t>
      </w:r>
      <w:r w:rsidRPr="00D90AD0">
        <w:rPr>
          <w:b/>
          <w:sz w:val="24"/>
          <w:szCs w:val="24"/>
        </w:rPr>
        <w:t>:</w:t>
      </w:r>
      <w:r>
        <w:rPr>
          <w:b/>
          <w:sz w:val="24"/>
          <w:szCs w:val="24"/>
        </w:rPr>
        <w:t xml:space="preserve"> </w:t>
      </w:r>
      <w:r w:rsidR="00870F68">
        <w:rPr>
          <w:sz w:val="24"/>
          <w:szCs w:val="24"/>
        </w:rPr>
        <w:t>O</w:t>
      </w:r>
      <w:r w:rsidR="00870F68">
        <w:rPr>
          <w:spacing w:val="34"/>
          <w:sz w:val="24"/>
          <w:szCs w:val="24"/>
        </w:rPr>
        <w:t xml:space="preserve"> </w:t>
      </w:r>
      <w:r w:rsidR="00870F68">
        <w:rPr>
          <w:sz w:val="24"/>
          <w:szCs w:val="24"/>
        </w:rPr>
        <w:t>licitante</w:t>
      </w:r>
      <w:r w:rsidR="00870F68">
        <w:rPr>
          <w:spacing w:val="37"/>
          <w:sz w:val="24"/>
          <w:szCs w:val="24"/>
        </w:rPr>
        <w:t xml:space="preserve"> </w:t>
      </w:r>
      <w:r w:rsidR="00870F68">
        <w:rPr>
          <w:sz w:val="24"/>
          <w:szCs w:val="24"/>
        </w:rPr>
        <w:t>provisoriamente</w:t>
      </w:r>
      <w:r w:rsidR="00870F68">
        <w:rPr>
          <w:spacing w:val="38"/>
          <w:sz w:val="24"/>
          <w:szCs w:val="24"/>
        </w:rPr>
        <w:t xml:space="preserve"> </w:t>
      </w:r>
      <w:r w:rsidR="00870F68">
        <w:rPr>
          <w:sz w:val="24"/>
          <w:szCs w:val="24"/>
        </w:rPr>
        <w:t>vencedor</w:t>
      </w:r>
      <w:r w:rsidR="00870F68">
        <w:rPr>
          <w:spacing w:val="37"/>
          <w:sz w:val="24"/>
          <w:szCs w:val="24"/>
        </w:rPr>
        <w:t xml:space="preserve"> </w:t>
      </w:r>
      <w:r w:rsidR="00870F68">
        <w:rPr>
          <w:sz w:val="24"/>
          <w:szCs w:val="24"/>
        </w:rPr>
        <w:t>em</w:t>
      </w:r>
      <w:r w:rsidR="00870F68">
        <w:rPr>
          <w:spacing w:val="36"/>
          <w:sz w:val="24"/>
          <w:szCs w:val="24"/>
        </w:rPr>
        <w:t xml:space="preserve"> </w:t>
      </w:r>
      <w:r w:rsidR="00870F68">
        <w:rPr>
          <w:sz w:val="24"/>
          <w:szCs w:val="24"/>
        </w:rPr>
        <w:t>um</w:t>
      </w:r>
      <w:r w:rsidR="00870F68">
        <w:rPr>
          <w:spacing w:val="36"/>
          <w:sz w:val="24"/>
          <w:szCs w:val="24"/>
        </w:rPr>
        <w:t xml:space="preserve"> </w:t>
      </w:r>
      <w:r w:rsidR="00870F68">
        <w:rPr>
          <w:sz w:val="24"/>
          <w:szCs w:val="24"/>
        </w:rPr>
        <w:t>item,</w:t>
      </w:r>
      <w:r w:rsidR="00870F68">
        <w:rPr>
          <w:spacing w:val="35"/>
          <w:sz w:val="24"/>
          <w:szCs w:val="24"/>
        </w:rPr>
        <w:t xml:space="preserve"> </w:t>
      </w:r>
      <w:r w:rsidR="00870F68">
        <w:rPr>
          <w:sz w:val="24"/>
          <w:szCs w:val="24"/>
        </w:rPr>
        <w:t>que</w:t>
      </w:r>
      <w:r w:rsidR="00870F68">
        <w:rPr>
          <w:spacing w:val="38"/>
          <w:sz w:val="24"/>
          <w:szCs w:val="24"/>
        </w:rPr>
        <w:t xml:space="preserve"> </w:t>
      </w:r>
      <w:r w:rsidR="00870F68">
        <w:rPr>
          <w:sz w:val="24"/>
          <w:szCs w:val="24"/>
        </w:rPr>
        <w:t>estiver</w:t>
      </w:r>
      <w:r w:rsidR="00870F68">
        <w:rPr>
          <w:spacing w:val="37"/>
          <w:sz w:val="24"/>
          <w:szCs w:val="24"/>
        </w:rPr>
        <w:t xml:space="preserve"> </w:t>
      </w:r>
      <w:r w:rsidR="00870F68">
        <w:rPr>
          <w:sz w:val="24"/>
          <w:szCs w:val="24"/>
        </w:rPr>
        <w:t>concorrendo</w:t>
      </w:r>
      <w:r w:rsidR="00870F68">
        <w:rPr>
          <w:spacing w:val="-59"/>
          <w:sz w:val="24"/>
          <w:szCs w:val="24"/>
        </w:rPr>
        <w:t xml:space="preserve"> </w:t>
      </w:r>
      <w:r w:rsidR="00870F68">
        <w:rPr>
          <w:sz w:val="24"/>
          <w:szCs w:val="24"/>
        </w:rPr>
        <w:t>em</w:t>
      </w:r>
      <w:r w:rsidR="00870F68">
        <w:rPr>
          <w:spacing w:val="1"/>
          <w:sz w:val="24"/>
          <w:szCs w:val="24"/>
        </w:rPr>
        <w:t xml:space="preserve"> </w:t>
      </w:r>
      <w:r w:rsidR="00870F68">
        <w:rPr>
          <w:sz w:val="24"/>
          <w:szCs w:val="24"/>
        </w:rPr>
        <w:t>outro</w:t>
      </w:r>
      <w:r w:rsidR="00870F68">
        <w:rPr>
          <w:spacing w:val="1"/>
          <w:sz w:val="24"/>
          <w:szCs w:val="24"/>
        </w:rPr>
        <w:t xml:space="preserve"> </w:t>
      </w:r>
      <w:r w:rsidR="00870F68">
        <w:rPr>
          <w:sz w:val="24"/>
          <w:szCs w:val="24"/>
        </w:rPr>
        <w:t>item,</w:t>
      </w:r>
      <w:r w:rsidR="00870F68">
        <w:rPr>
          <w:spacing w:val="1"/>
          <w:sz w:val="24"/>
          <w:szCs w:val="24"/>
        </w:rPr>
        <w:t xml:space="preserve"> </w:t>
      </w:r>
      <w:r w:rsidR="00870F68">
        <w:rPr>
          <w:sz w:val="24"/>
          <w:szCs w:val="24"/>
        </w:rPr>
        <w:t>ficará</w:t>
      </w:r>
      <w:r w:rsidR="00870F68">
        <w:rPr>
          <w:spacing w:val="1"/>
          <w:sz w:val="24"/>
          <w:szCs w:val="24"/>
        </w:rPr>
        <w:t xml:space="preserve"> </w:t>
      </w:r>
      <w:r w:rsidR="00870F68">
        <w:rPr>
          <w:sz w:val="24"/>
          <w:szCs w:val="24"/>
        </w:rPr>
        <w:t>obrigado</w:t>
      </w:r>
      <w:r w:rsidR="00870F68">
        <w:rPr>
          <w:spacing w:val="1"/>
          <w:sz w:val="24"/>
          <w:szCs w:val="24"/>
        </w:rPr>
        <w:t xml:space="preserve"> </w:t>
      </w:r>
      <w:r w:rsidR="00870F68">
        <w:rPr>
          <w:sz w:val="24"/>
          <w:szCs w:val="24"/>
        </w:rPr>
        <w:t>a</w:t>
      </w:r>
      <w:r w:rsidR="00870F68">
        <w:rPr>
          <w:spacing w:val="1"/>
          <w:sz w:val="24"/>
          <w:szCs w:val="24"/>
        </w:rPr>
        <w:t xml:space="preserve"> </w:t>
      </w:r>
      <w:r w:rsidR="00870F68">
        <w:rPr>
          <w:sz w:val="24"/>
          <w:szCs w:val="24"/>
        </w:rPr>
        <w:t>comprovar</w:t>
      </w:r>
      <w:r w:rsidR="00870F68">
        <w:rPr>
          <w:spacing w:val="1"/>
          <w:sz w:val="24"/>
          <w:szCs w:val="24"/>
        </w:rPr>
        <w:t xml:space="preserve"> </w:t>
      </w:r>
      <w:r w:rsidR="00870F68">
        <w:rPr>
          <w:sz w:val="24"/>
          <w:szCs w:val="24"/>
        </w:rPr>
        <w:t>os</w:t>
      </w:r>
      <w:r w:rsidR="00870F68">
        <w:rPr>
          <w:spacing w:val="1"/>
          <w:sz w:val="24"/>
          <w:szCs w:val="24"/>
        </w:rPr>
        <w:t xml:space="preserve"> </w:t>
      </w:r>
      <w:r w:rsidR="00870F68">
        <w:rPr>
          <w:sz w:val="24"/>
          <w:szCs w:val="24"/>
        </w:rPr>
        <w:t>requisitos</w:t>
      </w:r>
      <w:r w:rsidR="00870F68">
        <w:rPr>
          <w:spacing w:val="1"/>
          <w:sz w:val="24"/>
          <w:szCs w:val="24"/>
        </w:rPr>
        <w:t xml:space="preserve"> </w:t>
      </w:r>
      <w:r w:rsidR="00870F68">
        <w:rPr>
          <w:sz w:val="24"/>
          <w:szCs w:val="24"/>
        </w:rPr>
        <w:t>de</w:t>
      </w:r>
      <w:r w:rsidR="00870F68">
        <w:rPr>
          <w:spacing w:val="1"/>
          <w:sz w:val="24"/>
          <w:szCs w:val="24"/>
        </w:rPr>
        <w:t xml:space="preserve"> </w:t>
      </w:r>
      <w:r w:rsidR="00870F68">
        <w:rPr>
          <w:sz w:val="24"/>
          <w:szCs w:val="24"/>
        </w:rPr>
        <w:t>habilitação</w:t>
      </w:r>
      <w:r w:rsidR="00870F68">
        <w:rPr>
          <w:spacing w:val="1"/>
          <w:sz w:val="24"/>
          <w:szCs w:val="24"/>
        </w:rPr>
        <w:t xml:space="preserve"> </w:t>
      </w:r>
      <w:r w:rsidR="00870F68">
        <w:rPr>
          <w:sz w:val="24"/>
          <w:szCs w:val="24"/>
        </w:rPr>
        <w:t>cumulativamente, isto</w:t>
      </w:r>
      <w:r w:rsidR="00870F68">
        <w:rPr>
          <w:spacing w:val="60"/>
          <w:sz w:val="24"/>
          <w:szCs w:val="24"/>
        </w:rPr>
        <w:t xml:space="preserve"> </w:t>
      </w:r>
      <w:r w:rsidR="00870F68">
        <w:rPr>
          <w:sz w:val="24"/>
          <w:szCs w:val="24"/>
        </w:rPr>
        <w:t>é, somando as exigências</w:t>
      </w:r>
      <w:r w:rsidR="00870F68">
        <w:rPr>
          <w:spacing w:val="61"/>
          <w:sz w:val="24"/>
          <w:szCs w:val="24"/>
        </w:rPr>
        <w:t xml:space="preserve"> </w:t>
      </w:r>
      <w:r w:rsidR="00870F68">
        <w:rPr>
          <w:sz w:val="24"/>
          <w:szCs w:val="24"/>
        </w:rPr>
        <w:t>do item em que venceu às do</w:t>
      </w:r>
      <w:r w:rsidR="00870F68">
        <w:rPr>
          <w:spacing w:val="1"/>
          <w:sz w:val="24"/>
          <w:szCs w:val="24"/>
        </w:rPr>
        <w:t xml:space="preserve"> </w:t>
      </w:r>
      <w:r w:rsidR="00870F68">
        <w:rPr>
          <w:sz w:val="24"/>
          <w:szCs w:val="24"/>
        </w:rPr>
        <w:t>item</w:t>
      </w:r>
      <w:r w:rsidR="00870F68">
        <w:rPr>
          <w:spacing w:val="1"/>
          <w:sz w:val="24"/>
          <w:szCs w:val="24"/>
        </w:rPr>
        <w:t xml:space="preserve"> </w:t>
      </w:r>
      <w:r w:rsidR="00870F68">
        <w:rPr>
          <w:sz w:val="24"/>
          <w:szCs w:val="24"/>
        </w:rPr>
        <w:t>em</w:t>
      </w:r>
      <w:r w:rsidR="00870F68">
        <w:rPr>
          <w:spacing w:val="1"/>
          <w:sz w:val="24"/>
          <w:szCs w:val="24"/>
        </w:rPr>
        <w:t xml:space="preserve"> </w:t>
      </w:r>
      <w:r w:rsidR="00870F68">
        <w:rPr>
          <w:sz w:val="24"/>
          <w:szCs w:val="24"/>
        </w:rPr>
        <w:t>que</w:t>
      </w:r>
      <w:r w:rsidR="00870F68">
        <w:rPr>
          <w:spacing w:val="1"/>
          <w:sz w:val="24"/>
          <w:szCs w:val="24"/>
        </w:rPr>
        <w:t xml:space="preserve"> </w:t>
      </w:r>
      <w:r w:rsidR="00870F68">
        <w:rPr>
          <w:sz w:val="24"/>
          <w:szCs w:val="24"/>
        </w:rPr>
        <w:t>estiver</w:t>
      </w:r>
      <w:r w:rsidR="00870F68">
        <w:rPr>
          <w:spacing w:val="1"/>
          <w:sz w:val="24"/>
          <w:szCs w:val="24"/>
        </w:rPr>
        <w:t xml:space="preserve"> </w:t>
      </w:r>
      <w:r w:rsidR="00870F68">
        <w:rPr>
          <w:sz w:val="24"/>
          <w:szCs w:val="24"/>
        </w:rPr>
        <w:t>concorrendo,</w:t>
      </w:r>
      <w:r w:rsidR="00870F68">
        <w:rPr>
          <w:spacing w:val="1"/>
          <w:sz w:val="24"/>
          <w:szCs w:val="24"/>
        </w:rPr>
        <w:t xml:space="preserve"> </w:t>
      </w:r>
      <w:r w:rsidR="00870F68">
        <w:rPr>
          <w:sz w:val="24"/>
          <w:szCs w:val="24"/>
        </w:rPr>
        <w:t>e</w:t>
      </w:r>
      <w:r w:rsidR="00870F68">
        <w:rPr>
          <w:spacing w:val="1"/>
          <w:sz w:val="24"/>
          <w:szCs w:val="24"/>
        </w:rPr>
        <w:t xml:space="preserve"> </w:t>
      </w:r>
      <w:r w:rsidR="00870F68">
        <w:rPr>
          <w:sz w:val="24"/>
          <w:szCs w:val="24"/>
        </w:rPr>
        <w:t>assim</w:t>
      </w:r>
      <w:r w:rsidR="00870F68">
        <w:rPr>
          <w:spacing w:val="1"/>
          <w:sz w:val="24"/>
          <w:szCs w:val="24"/>
        </w:rPr>
        <w:t xml:space="preserve"> </w:t>
      </w:r>
      <w:r w:rsidR="00870F68">
        <w:rPr>
          <w:sz w:val="24"/>
          <w:szCs w:val="24"/>
        </w:rPr>
        <w:t>sucessivamente,</w:t>
      </w:r>
      <w:r w:rsidR="00870F68">
        <w:rPr>
          <w:spacing w:val="1"/>
          <w:sz w:val="24"/>
          <w:szCs w:val="24"/>
        </w:rPr>
        <w:t xml:space="preserve"> </w:t>
      </w:r>
      <w:r w:rsidR="00870F68">
        <w:rPr>
          <w:sz w:val="24"/>
          <w:szCs w:val="24"/>
        </w:rPr>
        <w:t>sob</w:t>
      </w:r>
      <w:r w:rsidR="00870F68">
        <w:rPr>
          <w:spacing w:val="1"/>
          <w:sz w:val="24"/>
          <w:szCs w:val="24"/>
        </w:rPr>
        <w:t xml:space="preserve"> </w:t>
      </w:r>
      <w:r w:rsidR="00870F68">
        <w:rPr>
          <w:sz w:val="24"/>
          <w:szCs w:val="24"/>
        </w:rPr>
        <w:t>pena</w:t>
      </w:r>
      <w:r w:rsidR="00870F68">
        <w:rPr>
          <w:spacing w:val="61"/>
          <w:sz w:val="24"/>
          <w:szCs w:val="24"/>
        </w:rPr>
        <w:t xml:space="preserve"> </w:t>
      </w:r>
      <w:r w:rsidR="00870F68">
        <w:rPr>
          <w:sz w:val="24"/>
          <w:szCs w:val="24"/>
        </w:rPr>
        <w:t>de</w:t>
      </w:r>
      <w:r w:rsidR="00870F68">
        <w:rPr>
          <w:spacing w:val="1"/>
          <w:sz w:val="24"/>
          <w:szCs w:val="24"/>
        </w:rPr>
        <w:t xml:space="preserve"> </w:t>
      </w:r>
      <w:r w:rsidR="00870F68">
        <w:rPr>
          <w:sz w:val="24"/>
          <w:szCs w:val="24"/>
        </w:rPr>
        <w:t>inabilitação,</w:t>
      </w:r>
      <w:r w:rsidR="00870F68">
        <w:rPr>
          <w:spacing w:val="8"/>
          <w:sz w:val="24"/>
          <w:szCs w:val="24"/>
        </w:rPr>
        <w:t xml:space="preserve"> </w:t>
      </w:r>
      <w:r w:rsidR="00870F68">
        <w:rPr>
          <w:sz w:val="24"/>
          <w:szCs w:val="24"/>
        </w:rPr>
        <w:t>além</w:t>
      </w:r>
      <w:r w:rsidR="00870F68">
        <w:rPr>
          <w:spacing w:val="10"/>
          <w:sz w:val="24"/>
          <w:szCs w:val="24"/>
        </w:rPr>
        <w:t xml:space="preserve"> </w:t>
      </w:r>
      <w:r w:rsidR="00870F68">
        <w:rPr>
          <w:sz w:val="24"/>
          <w:szCs w:val="24"/>
        </w:rPr>
        <w:t>da</w:t>
      </w:r>
      <w:r w:rsidR="00870F68">
        <w:rPr>
          <w:spacing w:val="9"/>
          <w:sz w:val="24"/>
          <w:szCs w:val="24"/>
        </w:rPr>
        <w:t xml:space="preserve"> </w:t>
      </w:r>
      <w:r w:rsidR="00870F68">
        <w:rPr>
          <w:sz w:val="24"/>
          <w:szCs w:val="24"/>
        </w:rPr>
        <w:t>aplicação</w:t>
      </w:r>
      <w:r w:rsidR="00870F68">
        <w:rPr>
          <w:spacing w:val="7"/>
          <w:sz w:val="24"/>
          <w:szCs w:val="24"/>
        </w:rPr>
        <w:t xml:space="preserve"> </w:t>
      </w:r>
      <w:r w:rsidR="00870F68">
        <w:rPr>
          <w:sz w:val="24"/>
          <w:szCs w:val="24"/>
        </w:rPr>
        <w:t>das</w:t>
      </w:r>
      <w:r w:rsidR="00870F68">
        <w:rPr>
          <w:spacing w:val="9"/>
          <w:sz w:val="24"/>
          <w:szCs w:val="24"/>
        </w:rPr>
        <w:t xml:space="preserve"> </w:t>
      </w:r>
      <w:r w:rsidR="00870F68">
        <w:rPr>
          <w:sz w:val="24"/>
          <w:szCs w:val="24"/>
        </w:rPr>
        <w:t>sanções</w:t>
      </w:r>
      <w:r w:rsidR="00870F68">
        <w:rPr>
          <w:spacing w:val="11"/>
          <w:sz w:val="24"/>
          <w:szCs w:val="24"/>
        </w:rPr>
        <w:t xml:space="preserve"> </w:t>
      </w:r>
      <w:r w:rsidR="00870F68">
        <w:rPr>
          <w:sz w:val="24"/>
          <w:szCs w:val="24"/>
        </w:rPr>
        <w:t>cabíveis.</w:t>
      </w:r>
    </w:p>
    <w:p w:rsidR="00871582" w:rsidRDefault="00CE549A" w:rsidP="00CE549A">
      <w:pPr>
        <w:pStyle w:val="Corpodetexto"/>
        <w:tabs>
          <w:tab w:val="left" w:pos="1418"/>
          <w:tab w:val="left" w:pos="2410"/>
          <w:tab w:val="left" w:pos="8080"/>
          <w:tab w:val="left" w:pos="8222"/>
        </w:tabs>
        <w:ind w:right="-1"/>
        <w:rPr>
          <w:sz w:val="24"/>
          <w:szCs w:val="24"/>
        </w:rPr>
      </w:pPr>
      <w:r w:rsidRPr="00D90AD0">
        <w:rPr>
          <w:b/>
          <w:sz w:val="24"/>
          <w:szCs w:val="24"/>
        </w:rPr>
        <w:t>Obs</w:t>
      </w:r>
      <w:r w:rsidRPr="00D90AD0">
        <w:rPr>
          <w:b/>
          <w:sz w:val="24"/>
          <w:szCs w:val="24"/>
          <w:vertAlign w:val="superscript"/>
        </w:rPr>
        <w:t>13</w:t>
      </w:r>
      <w:r w:rsidRPr="00D90AD0">
        <w:rPr>
          <w:b/>
          <w:sz w:val="24"/>
          <w:szCs w:val="24"/>
        </w:rPr>
        <w:t>:</w:t>
      </w:r>
      <w:r>
        <w:rPr>
          <w:b/>
          <w:sz w:val="24"/>
          <w:szCs w:val="24"/>
        </w:rPr>
        <w:t xml:space="preserve"> </w:t>
      </w:r>
      <w:r w:rsidR="00870F68">
        <w:rPr>
          <w:sz w:val="24"/>
          <w:szCs w:val="24"/>
        </w:rPr>
        <w:t>Não havendo a comprovação cumulativa dos requisitos de habilitação, a</w:t>
      </w:r>
      <w:r w:rsidR="00870F68">
        <w:rPr>
          <w:spacing w:val="1"/>
          <w:sz w:val="24"/>
          <w:szCs w:val="24"/>
        </w:rPr>
        <w:t xml:space="preserve"> </w:t>
      </w:r>
      <w:r w:rsidR="00870F68">
        <w:rPr>
          <w:sz w:val="24"/>
          <w:szCs w:val="24"/>
        </w:rPr>
        <w:t>inabilitação</w:t>
      </w:r>
      <w:r w:rsidR="00870F68">
        <w:rPr>
          <w:spacing w:val="1"/>
          <w:sz w:val="24"/>
          <w:szCs w:val="24"/>
        </w:rPr>
        <w:t xml:space="preserve"> </w:t>
      </w:r>
      <w:r w:rsidR="00870F68">
        <w:rPr>
          <w:sz w:val="24"/>
          <w:szCs w:val="24"/>
        </w:rPr>
        <w:t>recairá</w:t>
      </w:r>
      <w:r w:rsidR="00870F68">
        <w:rPr>
          <w:spacing w:val="1"/>
          <w:sz w:val="24"/>
          <w:szCs w:val="24"/>
        </w:rPr>
        <w:t xml:space="preserve"> </w:t>
      </w:r>
      <w:r w:rsidR="00870F68">
        <w:rPr>
          <w:sz w:val="24"/>
          <w:szCs w:val="24"/>
        </w:rPr>
        <w:t>sobre</w:t>
      </w:r>
      <w:r w:rsidR="00870F68">
        <w:rPr>
          <w:spacing w:val="1"/>
          <w:sz w:val="24"/>
          <w:szCs w:val="24"/>
        </w:rPr>
        <w:t xml:space="preserve"> </w:t>
      </w:r>
      <w:r w:rsidR="00870F68">
        <w:rPr>
          <w:sz w:val="24"/>
          <w:szCs w:val="24"/>
        </w:rPr>
        <w:t>o(s)</w:t>
      </w:r>
      <w:r w:rsidR="00870F68">
        <w:rPr>
          <w:spacing w:val="1"/>
          <w:sz w:val="24"/>
          <w:szCs w:val="24"/>
        </w:rPr>
        <w:t xml:space="preserve"> </w:t>
      </w:r>
      <w:r w:rsidR="00870F68">
        <w:rPr>
          <w:sz w:val="24"/>
          <w:szCs w:val="24"/>
        </w:rPr>
        <w:t>item(ns)</w:t>
      </w:r>
      <w:r w:rsidR="00870F68">
        <w:rPr>
          <w:spacing w:val="1"/>
          <w:sz w:val="24"/>
          <w:szCs w:val="24"/>
        </w:rPr>
        <w:t xml:space="preserve"> </w:t>
      </w:r>
      <w:r w:rsidR="00870F68">
        <w:rPr>
          <w:sz w:val="24"/>
          <w:szCs w:val="24"/>
        </w:rPr>
        <w:t>de</w:t>
      </w:r>
      <w:r w:rsidR="00870F68">
        <w:rPr>
          <w:spacing w:val="1"/>
          <w:sz w:val="24"/>
          <w:szCs w:val="24"/>
        </w:rPr>
        <w:t xml:space="preserve"> </w:t>
      </w:r>
      <w:r w:rsidR="00870F68">
        <w:rPr>
          <w:sz w:val="24"/>
          <w:szCs w:val="24"/>
        </w:rPr>
        <w:t>menor(es)</w:t>
      </w:r>
      <w:r w:rsidR="00870F68">
        <w:rPr>
          <w:spacing w:val="1"/>
          <w:sz w:val="24"/>
          <w:szCs w:val="24"/>
        </w:rPr>
        <w:t xml:space="preserve"> </w:t>
      </w:r>
      <w:r w:rsidR="00870F68">
        <w:rPr>
          <w:sz w:val="24"/>
          <w:szCs w:val="24"/>
        </w:rPr>
        <w:t>valor(es)</w:t>
      </w:r>
      <w:r w:rsidR="00870F68">
        <w:rPr>
          <w:spacing w:val="1"/>
          <w:sz w:val="24"/>
          <w:szCs w:val="24"/>
        </w:rPr>
        <w:t xml:space="preserve"> </w:t>
      </w:r>
      <w:r w:rsidR="00870F68">
        <w:rPr>
          <w:sz w:val="24"/>
          <w:szCs w:val="24"/>
        </w:rPr>
        <w:t>cuja</w:t>
      </w:r>
      <w:r w:rsidR="00870F68">
        <w:rPr>
          <w:spacing w:val="60"/>
          <w:sz w:val="24"/>
          <w:szCs w:val="24"/>
        </w:rPr>
        <w:t xml:space="preserve"> </w:t>
      </w:r>
      <w:r w:rsidR="00870F68">
        <w:rPr>
          <w:sz w:val="24"/>
          <w:szCs w:val="24"/>
        </w:rPr>
        <w:t>retirada(s)</w:t>
      </w:r>
      <w:r w:rsidR="00870F68">
        <w:rPr>
          <w:spacing w:val="1"/>
          <w:sz w:val="24"/>
          <w:szCs w:val="24"/>
        </w:rPr>
        <w:t xml:space="preserve"> </w:t>
      </w:r>
      <w:r w:rsidR="00870F68">
        <w:rPr>
          <w:sz w:val="24"/>
          <w:szCs w:val="24"/>
        </w:rPr>
        <w:t>seja(m)</w:t>
      </w:r>
      <w:r w:rsidR="00870F68">
        <w:rPr>
          <w:spacing w:val="12"/>
          <w:sz w:val="24"/>
          <w:szCs w:val="24"/>
        </w:rPr>
        <w:t xml:space="preserve"> </w:t>
      </w:r>
      <w:r w:rsidR="00870F68">
        <w:rPr>
          <w:sz w:val="24"/>
          <w:szCs w:val="24"/>
        </w:rPr>
        <w:t>suficiente(s)</w:t>
      </w:r>
      <w:r w:rsidR="00870F68">
        <w:rPr>
          <w:spacing w:val="12"/>
          <w:sz w:val="24"/>
          <w:szCs w:val="24"/>
        </w:rPr>
        <w:t xml:space="preserve"> </w:t>
      </w:r>
      <w:r w:rsidR="00870F68">
        <w:rPr>
          <w:sz w:val="24"/>
          <w:szCs w:val="24"/>
        </w:rPr>
        <w:t>para</w:t>
      </w:r>
      <w:r w:rsidR="00870F68">
        <w:rPr>
          <w:spacing w:val="14"/>
          <w:sz w:val="24"/>
          <w:szCs w:val="24"/>
        </w:rPr>
        <w:t xml:space="preserve"> </w:t>
      </w:r>
      <w:r w:rsidR="00870F68">
        <w:rPr>
          <w:sz w:val="24"/>
          <w:szCs w:val="24"/>
        </w:rPr>
        <w:t>a</w:t>
      </w:r>
      <w:r w:rsidR="00870F68">
        <w:rPr>
          <w:spacing w:val="16"/>
          <w:sz w:val="24"/>
          <w:szCs w:val="24"/>
        </w:rPr>
        <w:t xml:space="preserve"> </w:t>
      </w:r>
      <w:r w:rsidR="00870F68">
        <w:rPr>
          <w:sz w:val="24"/>
          <w:szCs w:val="24"/>
        </w:rPr>
        <w:t>habilitação</w:t>
      </w:r>
      <w:r w:rsidR="00870F68">
        <w:rPr>
          <w:spacing w:val="15"/>
          <w:sz w:val="24"/>
          <w:szCs w:val="24"/>
        </w:rPr>
        <w:t xml:space="preserve"> </w:t>
      </w:r>
      <w:r w:rsidR="00870F68">
        <w:rPr>
          <w:sz w:val="24"/>
          <w:szCs w:val="24"/>
        </w:rPr>
        <w:t>do</w:t>
      </w:r>
      <w:r w:rsidR="00870F68">
        <w:rPr>
          <w:spacing w:val="12"/>
          <w:sz w:val="24"/>
          <w:szCs w:val="24"/>
        </w:rPr>
        <w:t xml:space="preserve"> </w:t>
      </w:r>
      <w:r w:rsidR="00870F68">
        <w:rPr>
          <w:sz w:val="24"/>
          <w:szCs w:val="24"/>
        </w:rPr>
        <w:t>licitante</w:t>
      </w:r>
      <w:r w:rsidR="00870F68">
        <w:rPr>
          <w:spacing w:val="14"/>
          <w:sz w:val="24"/>
          <w:szCs w:val="24"/>
        </w:rPr>
        <w:t xml:space="preserve"> </w:t>
      </w:r>
      <w:r w:rsidR="00870F68">
        <w:rPr>
          <w:sz w:val="24"/>
          <w:szCs w:val="24"/>
        </w:rPr>
        <w:t>nos</w:t>
      </w:r>
      <w:r w:rsidR="00870F68">
        <w:rPr>
          <w:spacing w:val="13"/>
          <w:sz w:val="24"/>
          <w:szCs w:val="24"/>
        </w:rPr>
        <w:t xml:space="preserve"> </w:t>
      </w:r>
      <w:r w:rsidR="00870F68">
        <w:rPr>
          <w:sz w:val="24"/>
          <w:szCs w:val="24"/>
        </w:rPr>
        <w:t>remanescentes.</w:t>
      </w:r>
    </w:p>
    <w:p w:rsidR="00871582" w:rsidRDefault="00CE549A" w:rsidP="00CE549A">
      <w:pPr>
        <w:pStyle w:val="Corpodetexto"/>
        <w:tabs>
          <w:tab w:val="left" w:pos="1418"/>
          <w:tab w:val="left" w:pos="2410"/>
          <w:tab w:val="left" w:pos="8080"/>
          <w:tab w:val="left" w:pos="8222"/>
        </w:tabs>
        <w:ind w:right="-1"/>
        <w:rPr>
          <w:sz w:val="24"/>
          <w:szCs w:val="24"/>
        </w:rPr>
      </w:pPr>
      <w:r w:rsidRPr="00D90AD0">
        <w:rPr>
          <w:b/>
          <w:sz w:val="24"/>
          <w:szCs w:val="24"/>
        </w:rPr>
        <w:t>Obs</w:t>
      </w:r>
      <w:r w:rsidRPr="00D90AD0">
        <w:rPr>
          <w:b/>
          <w:sz w:val="24"/>
          <w:szCs w:val="24"/>
          <w:vertAlign w:val="superscript"/>
        </w:rPr>
        <w:t>14</w:t>
      </w:r>
      <w:r w:rsidRPr="00D90AD0">
        <w:rPr>
          <w:b/>
          <w:sz w:val="24"/>
          <w:szCs w:val="24"/>
        </w:rPr>
        <w:t>:</w:t>
      </w:r>
      <w:r>
        <w:rPr>
          <w:b/>
          <w:sz w:val="24"/>
          <w:szCs w:val="24"/>
        </w:rPr>
        <w:t xml:space="preserve"> </w:t>
      </w:r>
      <w:r w:rsidR="00870F68">
        <w:rPr>
          <w:sz w:val="24"/>
          <w:szCs w:val="24"/>
        </w:rPr>
        <w:t>Constatado</w:t>
      </w:r>
      <w:r w:rsidR="00870F68">
        <w:rPr>
          <w:spacing w:val="38"/>
          <w:sz w:val="24"/>
          <w:szCs w:val="24"/>
        </w:rPr>
        <w:t xml:space="preserve"> </w:t>
      </w:r>
      <w:r w:rsidR="00870F68">
        <w:rPr>
          <w:sz w:val="24"/>
          <w:szCs w:val="24"/>
        </w:rPr>
        <w:t>o</w:t>
      </w:r>
      <w:r w:rsidR="00870F68">
        <w:rPr>
          <w:spacing w:val="36"/>
          <w:sz w:val="24"/>
          <w:szCs w:val="24"/>
        </w:rPr>
        <w:t xml:space="preserve"> </w:t>
      </w:r>
      <w:r w:rsidR="00870F68">
        <w:rPr>
          <w:sz w:val="24"/>
          <w:szCs w:val="24"/>
        </w:rPr>
        <w:t>atendimento</w:t>
      </w:r>
      <w:r w:rsidR="00870F68">
        <w:rPr>
          <w:spacing w:val="37"/>
          <w:sz w:val="24"/>
          <w:szCs w:val="24"/>
        </w:rPr>
        <w:t xml:space="preserve"> </w:t>
      </w:r>
      <w:r w:rsidR="00870F68">
        <w:rPr>
          <w:sz w:val="24"/>
          <w:szCs w:val="24"/>
        </w:rPr>
        <w:t>às</w:t>
      </w:r>
      <w:r w:rsidR="00870F68">
        <w:rPr>
          <w:spacing w:val="37"/>
          <w:sz w:val="24"/>
          <w:szCs w:val="24"/>
        </w:rPr>
        <w:t xml:space="preserve"> </w:t>
      </w:r>
      <w:r w:rsidR="00870F68">
        <w:rPr>
          <w:sz w:val="24"/>
          <w:szCs w:val="24"/>
        </w:rPr>
        <w:t>exigências</w:t>
      </w:r>
      <w:r w:rsidR="00870F68">
        <w:rPr>
          <w:spacing w:val="39"/>
          <w:sz w:val="24"/>
          <w:szCs w:val="24"/>
        </w:rPr>
        <w:t xml:space="preserve"> </w:t>
      </w:r>
      <w:r w:rsidR="00870F68">
        <w:rPr>
          <w:sz w:val="24"/>
          <w:szCs w:val="24"/>
        </w:rPr>
        <w:t>de</w:t>
      </w:r>
      <w:r w:rsidR="00870F68">
        <w:rPr>
          <w:spacing w:val="39"/>
          <w:sz w:val="24"/>
          <w:szCs w:val="24"/>
        </w:rPr>
        <w:t xml:space="preserve"> </w:t>
      </w:r>
      <w:r w:rsidR="00870F68">
        <w:rPr>
          <w:sz w:val="24"/>
          <w:szCs w:val="24"/>
        </w:rPr>
        <w:t>habilitação</w:t>
      </w:r>
      <w:r w:rsidR="00870F68">
        <w:rPr>
          <w:spacing w:val="38"/>
          <w:sz w:val="24"/>
          <w:szCs w:val="24"/>
        </w:rPr>
        <w:t xml:space="preserve"> </w:t>
      </w:r>
      <w:r w:rsidR="00870F68">
        <w:rPr>
          <w:sz w:val="24"/>
          <w:szCs w:val="24"/>
        </w:rPr>
        <w:t>fixadas</w:t>
      </w:r>
      <w:r w:rsidR="00870F68">
        <w:rPr>
          <w:spacing w:val="39"/>
          <w:sz w:val="24"/>
          <w:szCs w:val="24"/>
        </w:rPr>
        <w:t xml:space="preserve"> </w:t>
      </w:r>
      <w:r w:rsidR="00870F68">
        <w:rPr>
          <w:sz w:val="24"/>
          <w:szCs w:val="24"/>
        </w:rPr>
        <w:t>no</w:t>
      </w:r>
      <w:r w:rsidR="00870F68">
        <w:rPr>
          <w:spacing w:val="38"/>
          <w:sz w:val="24"/>
          <w:szCs w:val="24"/>
        </w:rPr>
        <w:t xml:space="preserve"> </w:t>
      </w:r>
      <w:r w:rsidR="00870F68">
        <w:rPr>
          <w:sz w:val="24"/>
          <w:szCs w:val="24"/>
        </w:rPr>
        <w:t>Edital,</w:t>
      </w:r>
      <w:r w:rsidR="00870F68">
        <w:rPr>
          <w:spacing w:val="-58"/>
          <w:sz w:val="24"/>
          <w:szCs w:val="24"/>
        </w:rPr>
        <w:t xml:space="preserve"> </w:t>
      </w:r>
      <w:r w:rsidR="00870F68">
        <w:rPr>
          <w:sz w:val="24"/>
          <w:szCs w:val="24"/>
        </w:rPr>
        <w:t>o</w:t>
      </w:r>
      <w:r w:rsidR="00870F68">
        <w:rPr>
          <w:spacing w:val="8"/>
          <w:sz w:val="24"/>
          <w:szCs w:val="24"/>
        </w:rPr>
        <w:t xml:space="preserve"> </w:t>
      </w:r>
      <w:r w:rsidR="00870F68">
        <w:rPr>
          <w:sz w:val="24"/>
          <w:szCs w:val="24"/>
        </w:rPr>
        <w:t>licitante</w:t>
      </w:r>
      <w:r w:rsidR="00870F68">
        <w:rPr>
          <w:spacing w:val="9"/>
          <w:sz w:val="24"/>
          <w:szCs w:val="24"/>
        </w:rPr>
        <w:t xml:space="preserve"> </w:t>
      </w:r>
      <w:r w:rsidR="00870F68">
        <w:rPr>
          <w:sz w:val="24"/>
          <w:szCs w:val="24"/>
        </w:rPr>
        <w:t>será</w:t>
      </w:r>
      <w:r w:rsidR="00870F68">
        <w:rPr>
          <w:spacing w:val="9"/>
          <w:sz w:val="24"/>
          <w:szCs w:val="24"/>
        </w:rPr>
        <w:t xml:space="preserve"> </w:t>
      </w:r>
      <w:r w:rsidR="00870F68">
        <w:rPr>
          <w:sz w:val="24"/>
          <w:szCs w:val="24"/>
        </w:rPr>
        <w:t>declarado</w:t>
      </w:r>
      <w:r w:rsidR="00870F68">
        <w:rPr>
          <w:spacing w:val="6"/>
          <w:sz w:val="24"/>
          <w:szCs w:val="24"/>
        </w:rPr>
        <w:t xml:space="preserve"> </w:t>
      </w:r>
      <w:r w:rsidR="00870F68">
        <w:rPr>
          <w:sz w:val="24"/>
          <w:szCs w:val="24"/>
        </w:rPr>
        <w:t>vencedor.</w:t>
      </w:r>
    </w:p>
    <w:p w:rsidR="00871582" w:rsidRDefault="00871582">
      <w:pPr>
        <w:pStyle w:val="Corpodetexto"/>
        <w:tabs>
          <w:tab w:val="left" w:pos="1418"/>
          <w:tab w:val="left" w:pos="2410"/>
          <w:tab w:val="left" w:pos="8080"/>
          <w:tab w:val="left" w:pos="8222"/>
        </w:tabs>
        <w:ind w:right="-1"/>
        <w:rPr>
          <w:sz w:val="24"/>
          <w:szCs w:val="24"/>
        </w:rPr>
      </w:pPr>
    </w:p>
    <w:p w:rsidR="00871582" w:rsidRDefault="00870F68">
      <w:pPr>
        <w:pStyle w:val="Corpodetexto"/>
        <w:numPr>
          <w:ilvl w:val="2"/>
          <w:numId w:val="23"/>
        </w:numPr>
        <w:tabs>
          <w:tab w:val="left" w:pos="1134"/>
          <w:tab w:val="left" w:pos="1701"/>
        </w:tabs>
        <w:spacing w:after="480" w:line="280" w:lineRule="atLeast"/>
        <w:rPr>
          <w:b/>
          <w:sz w:val="24"/>
          <w:szCs w:val="24"/>
        </w:rPr>
      </w:pPr>
      <w:r>
        <w:rPr>
          <w:b/>
          <w:sz w:val="24"/>
          <w:szCs w:val="24"/>
        </w:rPr>
        <w:t>DAS DECLARAÇÕES E DOCUMENTAÇÕES COMPLEMENTARES:</w:t>
      </w:r>
    </w:p>
    <w:p w:rsidR="00871582" w:rsidRDefault="00870F68">
      <w:pPr>
        <w:pStyle w:val="Corpodetexto"/>
        <w:numPr>
          <w:ilvl w:val="3"/>
          <w:numId w:val="23"/>
        </w:numPr>
        <w:spacing w:after="480" w:line="280" w:lineRule="atLeast"/>
        <w:rPr>
          <w:b/>
          <w:sz w:val="24"/>
          <w:szCs w:val="24"/>
        </w:rPr>
      </w:pPr>
      <w:r>
        <w:rPr>
          <w:b/>
          <w:sz w:val="24"/>
          <w:szCs w:val="24"/>
        </w:rPr>
        <w:t>APRESENTAÇÃO DE DECLARAÇÃO UNIFICADA (ANEXO III):</w:t>
      </w:r>
    </w:p>
    <w:p w:rsidR="00871582" w:rsidRDefault="00870F68">
      <w:pPr>
        <w:pStyle w:val="Corpodetexto"/>
        <w:numPr>
          <w:ilvl w:val="0"/>
          <w:numId w:val="8"/>
        </w:numPr>
        <w:spacing w:beforeAutospacing="1" w:after="0"/>
        <w:ind w:left="0" w:right="-1" w:firstLine="0"/>
        <w:rPr>
          <w:b/>
          <w:color w:val="FF0000"/>
          <w:sz w:val="24"/>
          <w:szCs w:val="24"/>
        </w:rPr>
      </w:pPr>
      <w:r>
        <w:rPr>
          <w:sz w:val="24"/>
          <w:szCs w:val="24"/>
        </w:rPr>
        <w:t xml:space="preserve">Declaração de que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 </w:t>
      </w:r>
      <w:r>
        <w:rPr>
          <w:b/>
          <w:color w:val="FF0000"/>
          <w:sz w:val="24"/>
          <w:szCs w:val="24"/>
        </w:rPr>
        <w:t>(Anexo III – inciso I);</w:t>
      </w:r>
    </w:p>
    <w:p w:rsidR="00871582" w:rsidRDefault="00870F68">
      <w:pPr>
        <w:pStyle w:val="Corpodetexto"/>
        <w:numPr>
          <w:ilvl w:val="0"/>
          <w:numId w:val="8"/>
        </w:numPr>
        <w:spacing w:before="0" w:after="0"/>
        <w:ind w:left="0" w:right="-1" w:firstLine="0"/>
        <w:rPr>
          <w:b/>
          <w:color w:val="FF0000"/>
          <w:sz w:val="24"/>
          <w:szCs w:val="24"/>
        </w:rPr>
      </w:pPr>
      <w:r>
        <w:rPr>
          <w:sz w:val="24"/>
          <w:szCs w:val="24"/>
        </w:rPr>
        <w:t xml:space="preserve">Declaração que os preços cotados incluem </w:t>
      </w:r>
      <w:r>
        <w:rPr>
          <w:b/>
          <w:sz w:val="24"/>
          <w:szCs w:val="24"/>
        </w:rPr>
        <w:t>todos os custos e despesas</w:t>
      </w:r>
      <w:r>
        <w:rPr>
          <w:sz w:val="24"/>
          <w:szCs w:val="24"/>
        </w:rPr>
        <w:t xml:space="preserve"> necessárias ao cumprimento integral das obrigações decorrentes desta licitação </w:t>
      </w:r>
      <w:r>
        <w:rPr>
          <w:b/>
          <w:color w:val="FF0000"/>
          <w:sz w:val="24"/>
          <w:szCs w:val="24"/>
        </w:rPr>
        <w:t>(Anexo III – inciso II);</w:t>
      </w:r>
    </w:p>
    <w:p w:rsidR="00871582" w:rsidRDefault="00870F68">
      <w:pPr>
        <w:pStyle w:val="Corpodetexto"/>
        <w:numPr>
          <w:ilvl w:val="0"/>
          <w:numId w:val="8"/>
        </w:numPr>
        <w:spacing w:before="0" w:after="0"/>
        <w:ind w:left="0" w:right="-1" w:firstLine="0"/>
        <w:rPr>
          <w:b/>
          <w:color w:val="FF0000"/>
          <w:sz w:val="24"/>
          <w:szCs w:val="24"/>
        </w:rPr>
      </w:pPr>
      <w:r>
        <w:rPr>
          <w:sz w:val="24"/>
          <w:szCs w:val="24"/>
        </w:rPr>
        <w:t xml:space="preserve">Declaração que, por ser de seu conhecimento, </w:t>
      </w:r>
      <w:r>
        <w:rPr>
          <w:b/>
          <w:sz w:val="24"/>
          <w:szCs w:val="24"/>
        </w:rPr>
        <w:t>atende e se submete a todas as cláusulas e condições do Edital e Anexos</w:t>
      </w:r>
      <w:r>
        <w:rPr>
          <w:sz w:val="24"/>
          <w:szCs w:val="24"/>
        </w:rPr>
        <w:t xml:space="preserve">, relativos a licitação supra, bem como às disposições da Lei Federal nº 14.133/2021 Lei Complementar nº 123/2006, com a redação que lhe atribuiu a Lei Complementar 147/2014 e Decretos nº 56.475/2015 e, e demais normas complementares que disciplinam o certame e que integrarão o ajuste correspondente, no que lhe for pertinente </w:t>
      </w:r>
      <w:r>
        <w:rPr>
          <w:b/>
          <w:color w:val="FF0000"/>
          <w:sz w:val="24"/>
          <w:szCs w:val="24"/>
        </w:rPr>
        <w:t>(Anexo III – inciso III);</w:t>
      </w:r>
    </w:p>
    <w:p w:rsidR="00871582" w:rsidRDefault="00870F68">
      <w:pPr>
        <w:pStyle w:val="Corpodetexto"/>
        <w:numPr>
          <w:ilvl w:val="0"/>
          <w:numId w:val="8"/>
        </w:numPr>
        <w:spacing w:before="0" w:after="0"/>
        <w:ind w:left="0" w:right="-1" w:firstLine="0"/>
        <w:rPr>
          <w:b/>
          <w:color w:val="FF0000"/>
          <w:sz w:val="24"/>
          <w:szCs w:val="24"/>
        </w:rPr>
      </w:pPr>
      <w:r>
        <w:rPr>
          <w:sz w:val="24"/>
          <w:szCs w:val="24"/>
        </w:rPr>
        <w:t xml:space="preserve">Declaração que tem condições de fornecer a quantidade estabelecida no prazo assinalado, independentemente dos demais compromissos de fornecimento porventura existentes, bem como que </w:t>
      </w:r>
      <w:r>
        <w:rPr>
          <w:b/>
          <w:sz w:val="24"/>
          <w:szCs w:val="24"/>
        </w:rPr>
        <w:t>fornecerá o material de acordo com as especificações técnicas (Anexo I do Edital)</w:t>
      </w:r>
      <w:r>
        <w:rPr>
          <w:sz w:val="24"/>
          <w:szCs w:val="24"/>
        </w:rPr>
        <w:t xml:space="preserve">, respeitando as condições de </w:t>
      </w:r>
      <w:r>
        <w:rPr>
          <w:sz w:val="24"/>
          <w:szCs w:val="24"/>
        </w:rPr>
        <w:lastRenderedPageBreak/>
        <w:t xml:space="preserve">embalagens, prazos de validade, requisitos específicos, enfim todas as especificações </w:t>
      </w:r>
      <w:r>
        <w:rPr>
          <w:b/>
          <w:color w:val="FF0000"/>
          <w:sz w:val="24"/>
          <w:szCs w:val="24"/>
        </w:rPr>
        <w:t>(Anexo III – inciso IV);</w:t>
      </w:r>
    </w:p>
    <w:p w:rsidR="00871582" w:rsidRDefault="00870F68">
      <w:pPr>
        <w:pStyle w:val="Corpodetexto"/>
        <w:numPr>
          <w:ilvl w:val="0"/>
          <w:numId w:val="8"/>
        </w:numPr>
        <w:spacing w:before="0" w:after="0"/>
        <w:ind w:left="0" w:right="-1" w:firstLine="0"/>
        <w:rPr>
          <w:b/>
          <w:color w:val="FF0000"/>
          <w:sz w:val="24"/>
          <w:szCs w:val="24"/>
        </w:rPr>
      </w:pPr>
      <w:r>
        <w:rPr>
          <w:color w:val="FF0000"/>
          <w:sz w:val="24"/>
          <w:szCs w:val="24"/>
        </w:rPr>
        <w:t xml:space="preserve">Declaração de </w:t>
      </w:r>
      <w:r>
        <w:rPr>
          <w:b/>
          <w:color w:val="FF0000"/>
          <w:sz w:val="24"/>
          <w:szCs w:val="24"/>
        </w:rPr>
        <w:t>inexistência de fatos supervenientes (Anexo III – inciso V);</w:t>
      </w:r>
    </w:p>
    <w:p w:rsidR="00871582" w:rsidRDefault="00870F68">
      <w:pPr>
        <w:pStyle w:val="Corpodetexto"/>
        <w:numPr>
          <w:ilvl w:val="0"/>
          <w:numId w:val="8"/>
        </w:numPr>
        <w:spacing w:before="0" w:after="0"/>
        <w:ind w:left="0" w:right="-1" w:firstLine="0"/>
        <w:rPr>
          <w:b/>
          <w:color w:val="FF0000"/>
          <w:sz w:val="24"/>
          <w:szCs w:val="24"/>
        </w:rPr>
      </w:pPr>
      <w:r>
        <w:rPr>
          <w:color w:val="FF0000"/>
          <w:sz w:val="24"/>
          <w:szCs w:val="24"/>
        </w:rPr>
        <w:t xml:space="preserve">Declaração de </w:t>
      </w:r>
      <w:r>
        <w:rPr>
          <w:b/>
          <w:color w:val="FF0000"/>
          <w:sz w:val="24"/>
          <w:szCs w:val="24"/>
        </w:rPr>
        <w:t>inidoneidade</w:t>
      </w:r>
      <w:r>
        <w:rPr>
          <w:color w:val="FF0000"/>
          <w:sz w:val="24"/>
          <w:szCs w:val="24"/>
        </w:rPr>
        <w:t xml:space="preserve"> </w:t>
      </w:r>
      <w:r>
        <w:rPr>
          <w:b/>
          <w:color w:val="FF0000"/>
          <w:sz w:val="24"/>
          <w:szCs w:val="24"/>
        </w:rPr>
        <w:t>(Anexo III – inciso VI);</w:t>
      </w:r>
    </w:p>
    <w:p w:rsidR="00871582" w:rsidRDefault="00870F68">
      <w:pPr>
        <w:pStyle w:val="Corpodetexto"/>
        <w:numPr>
          <w:ilvl w:val="0"/>
          <w:numId w:val="8"/>
        </w:numPr>
        <w:spacing w:before="0" w:after="0"/>
        <w:ind w:left="0" w:right="-1" w:firstLine="0"/>
        <w:rPr>
          <w:b/>
          <w:color w:val="FF0000"/>
          <w:sz w:val="24"/>
          <w:szCs w:val="24"/>
        </w:rPr>
      </w:pPr>
      <w:r>
        <w:rPr>
          <w:color w:val="FF0000"/>
          <w:sz w:val="24"/>
          <w:szCs w:val="24"/>
        </w:rPr>
        <w:t xml:space="preserve">Declaração de que não emprega </w:t>
      </w:r>
      <w:r>
        <w:rPr>
          <w:b/>
          <w:color w:val="FF0000"/>
          <w:sz w:val="24"/>
          <w:szCs w:val="24"/>
        </w:rPr>
        <w:t>menor de idade</w:t>
      </w:r>
      <w:r>
        <w:rPr>
          <w:color w:val="FF0000"/>
          <w:sz w:val="24"/>
          <w:szCs w:val="24"/>
        </w:rPr>
        <w:t xml:space="preserve"> salvo em condição de aprendiz (</w:t>
      </w:r>
      <w:r>
        <w:rPr>
          <w:b/>
          <w:color w:val="FF0000"/>
          <w:sz w:val="24"/>
          <w:szCs w:val="24"/>
        </w:rPr>
        <w:t>(Anexo III – inciso VII);</w:t>
      </w:r>
    </w:p>
    <w:p w:rsidR="00871582" w:rsidRDefault="00870F68">
      <w:pPr>
        <w:pStyle w:val="Corpodetexto"/>
        <w:numPr>
          <w:ilvl w:val="0"/>
          <w:numId w:val="8"/>
        </w:numPr>
        <w:spacing w:before="0" w:after="0"/>
        <w:ind w:left="0" w:right="-1" w:firstLine="0"/>
        <w:rPr>
          <w:b/>
          <w:color w:val="FF0000"/>
          <w:sz w:val="24"/>
          <w:szCs w:val="24"/>
        </w:rPr>
      </w:pPr>
      <w:r>
        <w:rPr>
          <w:color w:val="FF0000"/>
          <w:sz w:val="24"/>
          <w:szCs w:val="24"/>
        </w:rPr>
        <w:t xml:space="preserve">Declaração de cumprimento aos requisitos de </w:t>
      </w:r>
      <w:r>
        <w:rPr>
          <w:b/>
          <w:color w:val="FF0000"/>
          <w:sz w:val="24"/>
          <w:szCs w:val="24"/>
        </w:rPr>
        <w:t>habilitação</w:t>
      </w:r>
      <w:r>
        <w:rPr>
          <w:color w:val="FF0000"/>
          <w:sz w:val="24"/>
          <w:szCs w:val="24"/>
        </w:rPr>
        <w:t xml:space="preserve"> </w:t>
      </w:r>
      <w:r>
        <w:rPr>
          <w:b/>
          <w:color w:val="FF0000"/>
          <w:sz w:val="24"/>
          <w:szCs w:val="24"/>
        </w:rPr>
        <w:t>(Anexo III – inciso VIII);</w:t>
      </w:r>
    </w:p>
    <w:p w:rsidR="00871582" w:rsidRDefault="00870F68">
      <w:pPr>
        <w:pStyle w:val="Corpodetexto"/>
        <w:numPr>
          <w:ilvl w:val="0"/>
          <w:numId w:val="8"/>
        </w:numPr>
        <w:spacing w:before="0" w:after="0"/>
        <w:ind w:left="0" w:right="-1" w:firstLine="0"/>
        <w:rPr>
          <w:b/>
          <w:color w:val="FF0000"/>
          <w:sz w:val="24"/>
          <w:szCs w:val="24"/>
        </w:rPr>
      </w:pPr>
      <w:r>
        <w:rPr>
          <w:b/>
          <w:color w:val="FF0000"/>
          <w:sz w:val="24"/>
          <w:szCs w:val="24"/>
        </w:rPr>
        <w:t>Declaração de ausência de parentesco (Anexo III – inciso IX);</w:t>
      </w:r>
    </w:p>
    <w:p w:rsidR="00871582" w:rsidRDefault="00870F68">
      <w:pPr>
        <w:pStyle w:val="Corpodetexto"/>
        <w:numPr>
          <w:ilvl w:val="0"/>
          <w:numId w:val="8"/>
        </w:numPr>
        <w:spacing w:before="0" w:after="0"/>
        <w:ind w:left="0" w:right="-1" w:firstLine="0"/>
        <w:rPr>
          <w:b/>
          <w:color w:val="FF0000"/>
          <w:sz w:val="24"/>
          <w:szCs w:val="24"/>
        </w:rPr>
      </w:pPr>
      <w:r>
        <w:rPr>
          <w:color w:val="FF0000"/>
          <w:sz w:val="24"/>
          <w:szCs w:val="24"/>
        </w:rPr>
        <w:t xml:space="preserve">Declaração de ausência de </w:t>
      </w:r>
      <w:r>
        <w:rPr>
          <w:b/>
          <w:color w:val="FF0000"/>
          <w:sz w:val="24"/>
          <w:szCs w:val="24"/>
        </w:rPr>
        <w:t>trabalho degradante e/ou forçado</w:t>
      </w:r>
      <w:r>
        <w:rPr>
          <w:color w:val="FF0000"/>
          <w:sz w:val="24"/>
          <w:szCs w:val="24"/>
        </w:rPr>
        <w:t xml:space="preserve"> </w:t>
      </w:r>
      <w:r>
        <w:rPr>
          <w:b/>
          <w:color w:val="FF0000"/>
          <w:sz w:val="24"/>
          <w:szCs w:val="24"/>
        </w:rPr>
        <w:t>(Anexo III – inciso X);</w:t>
      </w:r>
    </w:p>
    <w:p w:rsidR="00871582" w:rsidRDefault="00870F68">
      <w:pPr>
        <w:pStyle w:val="Corpodetexto"/>
        <w:numPr>
          <w:ilvl w:val="0"/>
          <w:numId w:val="8"/>
        </w:numPr>
        <w:spacing w:before="0" w:after="0"/>
        <w:ind w:left="0" w:right="-1" w:firstLine="0"/>
        <w:rPr>
          <w:b/>
          <w:color w:val="FF0000"/>
          <w:sz w:val="24"/>
          <w:szCs w:val="24"/>
        </w:rPr>
      </w:pPr>
      <w:r>
        <w:rPr>
          <w:color w:val="FF0000"/>
          <w:sz w:val="24"/>
          <w:szCs w:val="24"/>
        </w:rPr>
        <w:t xml:space="preserve">Declaração de </w:t>
      </w:r>
      <w:r>
        <w:rPr>
          <w:b/>
          <w:color w:val="FF0000"/>
          <w:sz w:val="24"/>
          <w:szCs w:val="24"/>
        </w:rPr>
        <w:t>proibição de ato discriminatório</w:t>
      </w:r>
      <w:r>
        <w:rPr>
          <w:color w:val="FF0000"/>
          <w:sz w:val="24"/>
          <w:szCs w:val="24"/>
        </w:rPr>
        <w:t xml:space="preserve"> </w:t>
      </w:r>
      <w:r>
        <w:rPr>
          <w:b/>
          <w:color w:val="FF0000"/>
          <w:sz w:val="24"/>
          <w:szCs w:val="24"/>
        </w:rPr>
        <w:t>(Anexo III – inciso XI);</w:t>
      </w:r>
    </w:p>
    <w:p w:rsidR="00871582" w:rsidRDefault="00870F68">
      <w:pPr>
        <w:pStyle w:val="Corpodetexto"/>
        <w:numPr>
          <w:ilvl w:val="0"/>
          <w:numId w:val="8"/>
        </w:numPr>
        <w:spacing w:before="0" w:after="0"/>
        <w:ind w:left="0" w:right="-1" w:firstLine="0"/>
        <w:rPr>
          <w:b/>
          <w:color w:val="FF0000"/>
          <w:sz w:val="24"/>
          <w:szCs w:val="24"/>
        </w:rPr>
      </w:pPr>
      <w:r>
        <w:rPr>
          <w:sz w:val="24"/>
          <w:szCs w:val="24"/>
        </w:rPr>
        <w:t xml:space="preserve">Declaração que cumpre as exigências de reserva de cargos para pessoa com deficiência e para reabilitado da Previdência Social, previstas em lei e em outras normas específicas </w:t>
      </w:r>
      <w:r>
        <w:rPr>
          <w:b/>
          <w:color w:val="FF0000"/>
          <w:sz w:val="24"/>
          <w:szCs w:val="24"/>
        </w:rPr>
        <w:t>(Anexo III – inciso XII);</w:t>
      </w:r>
    </w:p>
    <w:p w:rsidR="00871582" w:rsidRDefault="00870F68">
      <w:pPr>
        <w:pStyle w:val="Corpodetexto"/>
        <w:numPr>
          <w:ilvl w:val="0"/>
          <w:numId w:val="8"/>
        </w:numPr>
        <w:spacing w:before="0" w:after="0"/>
        <w:ind w:left="0" w:right="-1" w:firstLine="0"/>
        <w:rPr>
          <w:b/>
          <w:color w:val="FF0000"/>
          <w:sz w:val="24"/>
          <w:szCs w:val="24"/>
        </w:rPr>
      </w:pPr>
      <w:r>
        <w:rPr>
          <w:color w:val="FF0000"/>
          <w:sz w:val="24"/>
          <w:szCs w:val="24"/>
        </w:rPr>
        <w:t xml:space="preserve">Declaração de </w:t>
      </w:r>
      <w:r>
        <w:rPr>
          <w:b/>
          <w:color w:val="FF0000"/>
          <w:sz w:val="24"/>
          <w:szCs w:val="24"/>
        </w:rPr>
        <w:t>autenticidade de documentação</w:t>
      </w:r>
      <w:r>
        <w:rPr>
          <w:color w:val="FF0000"/>
          <w:sz w:val="24"/>
          <w:szCs w:val="24"/>
        </w:rPr>
        <w:t xml:space="preserve"> </w:t>
      </w:r>
      <w:r>
        <w:rPr>
          <w:b/>
          <w:color w:val="FF0000"/>
          <w:sz w:val="24"/>
          <w:szCs w:val="24"/>
        </w:rPr>
        <w:t>(Anexo III – inciso XIII)</w:t>
      </w:r>
      <w:r>
        <w:rPr>
          <w:color w:val="FF0000"/>
          <w:sz w:val="24"/>
          <w:szCs w:val="24"/>
        </w:rPr>
        <w:t>.</w:t>
      </w:r>
    </w:p>
    <w:p w:rsidR="00871582" w:rsidRDefault="00870F68">
      <w:pPr>
        <w:pStyle w:val="Corpodetexto"/>
        <w:numPr>
          <w:ilvl w:val="0"/>
          <w:numId w:val="8"/>
        </w:numPr>
        <w:spacing w:before="0" w:after="0"/>
        <w:ind w:left="0" w:right="-1" w:firstLine="0"/>
        <w:rPr>
          <w:b/>
          <w:color w:val="FF0000"/>
          <w:sz w:val="24"/>
          <w:szCs w:val="24"/>
        </w:rPr>
      </w:pPr>
      <w:r>
        <w:rPr>
          <w:color w:val="FF0000"/>
          <w:sz w:val="24"/>
          <w:szCs w:val="24"/>
        </w:rPr>
        <w:t>Declaração</w:t>
      </w:r>
      <w:r>
        <w:rPr>
          <w:b/>
          <w:color w:val="FF0000"/>
          <w:sz w:val="24"/>
          <w:szCs w:val="24"/>
        </w:rPr>
        <w:t xml:space="preserve"> </w:t>
      </w:r>
      <w:r>
        <w:rPr>
          <w:color w:val="FF0000"/>
          <w:sz w:val="24"/>
          <w:szCs w:val="24"/>
        </w:rPr>
        <w:t>de</w:t>
      </w:r>
      <w:r>
        <w:rPr>
          <w:b/>
          <w:color w:val="FF0000"/>
          <w:sz w:val="24"/>
          <w:szCs w:val="24"/>
        </w:rPr>
        <w:t xml:space="preserve"> Atendimento aos Critérios de Qualidade Ambiental e Sustentabilidade Socioambiental (Anexo III – inciso XIV).</w:t>
      </w:r>
    </w:p>
    <w:p w:rsidR="00871582" w:rsidRDefault="00870F68">
      <w:pPr>
        <w:pStyle w:val="Corpodetexto"/>
        <w:numPr>
          <w:ilvl w:val="0"/>
          <w:numId w:val="8"/>
        </w:numPr>
        <w:spacing w:before="0" w:after="0"/>
        <w:ind w:left="0" w:right="-1" w:firstLine="0"/>
        <w:rPr>
          <w:b/>
          <w:color w:val="FF0000"/>
          <w:sz w:val="24"/>
          <w:szCs w:val="24"/>
        </w:rPr>
      </w:pPr>
      <w:r>
        <w:rPr>
          <w:color w:val="FF0000"/>
          <w:sz w:val="24"/>
          <w:szCs w:val="24"/>
        </w:rPr>
        <w:t>Declaração de ciência de apresentação de</w:t>
      </w:r>
      <w:r>
        <w:rPr>
          <w:b/>
          <w:color w:val="FF0000"/>
          <w:sz w:val="24"/>
          <w:szCs w:val="24"/>
        </w:rPr>
        <w:t xml:space="preserve"> declarações e certidões pertinentes dos órgãos competentes (Anexo III – inciso XV);</w:t>
      </w:r>
    </w:p>
    <w:p w:rsidR="00871582" w:rsidRDefault="00870F68">
      <w:pPr>
        <w:pStyle w:val="Corpodetexto"/>
        <w:numPr>
          <w:ilvl w:val="0"/>
          <w:numId w:val="8"/>
        </w:numPr>
        <w:spacing w:before="0" w:after="0"/>
        <w:ind w:left="0" w:right="-1" w:firstLine="0"/>
        <w:rPr>
          <w:b/>
          <w:sz w:val="24"/>
          <w:szCs w:val="24"/>
          <w:u w:val="single"/>
        </w:rPr>
      </w:pPr>
      <w:r>
        <w:rPr>
          <w:color w:val="FF0000"/>
          <w:sz w:val="24"/>
          <w:szCs w:val="24"/>
        </w:rPr>
        <w:t>Declaração de ciência da</w:t>
      </w:r>
      <w:r>
        <w:rPr>
          <w:b/>
          <w:color w:val="FF0000"/>
          <w:sz w:val="24"/>
          <w:szCs w:val="24"/>
        </w:rPr>
        <w:t xml:space="preserve"> </w:t>
      </w:r>
      <w:r>
        <w:rPr>
          <w:color w:val="FF0000"/>
          <w:sz w:val="24"/>
          <w:szCs w:val="24"/>
        </w:rPr>
        <w:t xml:space="preserve">obrigatoriedade da apresentação do registro no </w:t>
      </w:r>
      <w:r>
        <w:rPr>
          <w:b/>
          <w:color w:val="FF0000"/>
          <w:sz w:val="24"/>
          <w:szCs w:val="24"/>
        </w:rPr>
        <w:t>Cadastro Técnico Federal de Atividades Potencialmente Poluidoras ou Utilizadoras de Recursos Ambientais (Anexo III – inciso XVI);</w:t>
      </w:r>
    </w:p>
    <w:p w:rsidR="00871582" w:rsidRDefault="00870F68">
      <w:pPr>
        <w:pStyle w:val="Corpodetexto"/>
        <w:numPr>
          <w:ilvl w:val="0"/>
          <w:numId w:val="8"/>
        </w:numPr>
        <w:spacing w:before="0" w:after="0"/>
        <w:ind w:left="0" w:right="-1" w:firstLine="0"/>
        <w:rPr>
          <w:b/>
          <w:color w:val="FF0000"/>
          <w:sz w:val="24"/>
          <w:szCs w:val="24"/>
          <w:u w:val="single"/>
        </w:rPr>
      </w:pPr>
      <w:r>
        <w:rPr>
          <w:sz w:val="24"/>
          <w:szCs w:val="24"/>
        </w:rPr>
        <w:t xml:space="preserve">Declaração de que </w:t>
      </w:r>
      <w:r>
        <w:rPr>
          <w:rFonts w:cs="Arial"/>
          <w:color w:val="000000"/>
          <w:sz w:val="24"/>
          <w:szCs w:val="24"/>
        </w:rPr>
        <w:t xml:space="preserve">nos 5 (cinco) anos anteriores à divulgação do edital, não foi </w:t>
      </w:r>
      <w:r>
        <w:rPr>
          <w:rFonts w:cs="Arial"/>
          <w:color w:val="FF0000"/>
          <w:sz w:val="24"/>
          <w:szCs w:val="24"/>
        </w:rPr>
        <w:t>condenada judicialmente, com trânsito em julgado</w:t>
      </w:r>
      <w:r>
        <w:rPr>
          <w:rFonts w:cs="Arial"/>
          <w:color w:val="000000"/>
          <w:sz w:val="24"/>
          <w:szCs w:val="24"/>
        </w:rPr>
        <w:t xml:space="preserve">, por exploração de </w:t>
      </w:r>
      <w:r>
        <w:rPr>
          <w:rFonts w:cs="Arial"/>
          <w:color w:val="FF0000"/>
          <w:sz w:val="24"/>
          <w:szCs w:val="24"/>
        </w:rPr>
        <w:t>trabalho infantil, por submissão de trabalhadores a condições análogas às de escravo ou por contratação de adolescentes nos casos vedados pela legislação trabalhista</w:t>
      </w:r>
      <w:r>
        <w:rPr>
          <w:b/>
          <w:color w:val="FF0000"/>
          <w:sz w:val="24"/>
          <w:szCs w:val="24"/>
        </w:rPr>
        <w:t xml:space="preserve"> (Anexo III – inciso XVII);</w:t>
      </w:r>
    </w:p>
    <w:p w:rsidR="00871582" w:rsidRDefault="00870F68">
      <w:pPr>
        <w:pStyle w:val="Corpodetexto"/>
        <w:numPr>
          <w:ilvl w:val="0"/>
          <w:numId w:val="8"/>
        </w:numPr>
        <w:spacing w:before="0" w:after="0"/>
        <w:ind w:left="0" w:right="-1" w:firstLine="0"/>
        <w:rPr>
          <w:b/>
          <w:color w:val="FF0000"/>
          <w:sz w:val="24"/>
          <w:szCs w:val="24"/>
        </w:rPr>
      </w:pPr>
      <w:r>
        <w:rPr>
          <w:b/>
          <w:color w:val="FF0000"/>
          <w:sz w:val="24"/>
          <w:szCs w:val="24"/>
          <w:u w:val="single"/>
        </w:rPr>
        <w:t>Declaração de que se</w:t>
      </w:r>
      <w:r>
        <w:rPr>
          <w:color w:val="FF0000"/>
          <w:sz w:val="24"/>
          <w:szCs w:val="24"/>
          <w:u w:val="single"/>
        </w:rPr>
        <w:t xml:space="preserve"> </w:t>
      </w:r>
      <w:r>
        <w:rPr>
          <w:b/>
          <w:color w:val="FF0000"/>
          <w:sz w:val="24"/>
          <w:szCs w:val="24"/>
          <w:u w:val="single"/>
        </w:rPr>
        <w:t>enquadra na</w:t>
      </w:r>
      <w:r>
        <w:rPr>
          <w:b/>
          <w:color w:val="FF0000"/>
          <w:spacing w:val="1"/>
          <w:sz w:val="24"/>
          <w:szCs w:val="24"/>
          <w:u w:val="single"/>
        </w:rPr>
        <w:t xml:space="preserve"> </w:t>
      </w:r>
      <w:r>
        <w:rPr>
          <w:b/>
          <w:color w:val="FF0000"/>
          <w:sz w:val="24"/>
          <w:szCs w:val="24"/>
          <w:u w:val="single"/>
        </w:rPr>
        <w:t>situação de microempresa, empresa de pequeno porte ou cooperativa, nos termos</w:t>
      </w:r>
      <w:r>
        <w:rPr>
          <w:b/>
          <w:color w:val="FF0000"/>
          <w:spacing w:val="1"/>
          <w:sz w:val="24"/>
          <w:szCs w:val="24"/>
          <w:u w:val="single"/>
        </w:rPr>
        <w:t xml:space="preserve"> </w:t>
      </w:r>
      <w:r>
        <w:rPr>
          <w:b/>
          <w:color w:val="FF0000"/>
          <w:sz w:val="24"/>
          <w:szCs w:val="24"/>
          <w:u w:val="single"/>
        </w:rPr>
        <w:t>da lei complementar nº 123/06, alterada pela lei complementar nº 147/14</w:t>
      </w:r>
      <w:r>
        <w:rPr>
          <w:color w:val="FF0000"/>
          <w:sz w:val="24"/>
          <w:szCs w:val="24"/>
        </w:rPr>
        <w:t>, sob as penas do artigo 299 do código penal bem</w:t>
      </w:r>
      <w:r>
        <w:rPr>
          <w:color w:val="FF0000"/>
          <w:spacing w:val="1"/>
          <w:sz w:val="24"/>
          <w:szCs w:val="24"/>
        </w:rPr>
        <w:t xml:space="preserve"> </w:t>
      </w:r>
      <w:r>
        <w:rPr>
          <w:color w:val="FF0000"/>
          <w:sz w:val="24"/>
          <w:szCs w:val="24"/>
        </w:rPr>
        <w:t>assim que inexistem fatos supervenientes que conduzam ao seu desenquadramento desta</w:t>
      </w:r>
      <w:r>
        <w:rPr>
          <w:color w:val="FF0000"/>
          <w:spacing w:val="-3"/>
          <w:sz w:val="24"/>
          <w:szCs w:val="24"/>
        </w:rPr>
        <w:t xml:space="preserve"> </w:t>
      </w:r>
      <w:r>
        <w:rPr>
          <w:color w:val="FF0000"/>
          <w:sz w:val="24"/>
          <w:szCs w:val="24"/>
        </w:rPr>
        <w:t>situação.</w:t>
      </w:r>
      <w:r>
        <w:rPr>
          <w:b/>
          <w:color w:val="FF0000"/>
          <w:sz w:val="24"/>
          <w:szCs w:val="24"/>
        </w:rPr>
        <w:t xml:space="preserve"> (Anexo III – inciso XVIII)</w:t>
      </w:r>
      <w:r>
        <w:rPr>
          <w:sz w:val="24"/>
          <w:szCs w:val="24"/>
        </w:rPr>
        <w:t xml:space="preserve"> Declaração de que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 </w:t>
      </w:r>
      <w:r>
        <w:rPr>
          <w:b/>
          <w:color w:val="FF0000"/>
          <w:sz w:val="24"/>
          <w:szCs w:val="24"/>
        </w:rPr>
        <w:t>(Anexo III – inciso I);</w:t>
      </w:r>
    </w:p>
    <w:p w:rsidR="00871582" w:rsidRDefault="00870F68">
      <w:pPr>
        <w:pStyle w:val="Corpodetexto"/>
        <w:numPr>
          <w:ilvl w:val="0"/>
          <w:numId w:val="8"/>
        </w:numPr>
        <w:spacing w:before="0" w:after="0"/>
        <w:ind w:left="0" w:right="-1" w:firstLine="0"/>
        <w:rPr>
          <w:b/>
          <w:color w:val="FF0000"/>
          <w:sz w:val="24"/>
          <w:szCs w:val="24"/>
        </w:rPr>
      </w:pPr>
      <w:r>
        <w:rPr>
          <w:sz w:val="24"/>
          <w:szCs w:val="24"/>
        </w:rPr>
        <w:t xml:space="preserve">Declaração que os preços cotados incluem </w:t>
      </w:r>
      <w:r>
        <w:rPr>
          <w:b/>
          <w:sz w:val="24"/>
          <w:szCs w:val="24"/>
        </w:rPr>
        <w:t>todos os custos e despesas</w:t>
      </w:r>
      <w:r>
        <w:rPr>
          <w:sz w:val="24"/>
          <w:szCs w:val="24"/>
        </w:rPr>
        <w:t xml:space="preserve"> necessárias ao cumprimento integral das obrigações decorrentes desta licitação </w:t>
      </w:r>
      <w:r>
        <w:rPr>
          <w:b/>
          <w:color w:val="FF0000"/>
          <w:sz w:val="24"/>
          <w:szCs w:val="24"/>
        </w:rPr>
        <w:t>(Anexo III – inciso II);</w:t>
      </w:r>
    </w:p>
    <w:p w:rsidR="00871582" w:rsidRDefault="00870F68">
      <w:pPr>
        <w:pStyle w:val="Corpodetexto"/>
        <w:numPr>
          <w:ilvl w:val="0"/>
          <w:numId w:val="8"/>
        </w:numPr>
        <w:spacing w:before="0" w:after="0"/>
        <w:ind w:left="0" w:right="-1" w:firstLine="0"/>
        <w:rPr>
          <w:b/>
          <w:color w:val="FF0000"/>
          <w:sz w:val="24"/>
          <w:szCs w:val="24"/>
        </w:rPr>
      </w:pPr>
      <w:r>
        <w:rPr>
          <w:sz w:val="24"/>
          <w:szCs w:val="24"/>
        </w:rPr>
        <w:t xml:space="preserve">Declaração que, por ser de seu conhecimento, </w:t>
      </w:r>
      <w:r>
        <w:rPr>
          <w:b/>
          <w:sz w:val="24"/>
          <w:szCs w:val="24"/>
        </w:rPr>
        <w:t>atende e se submete a todas as cláusulas e condições do Edital e Anexos</w:t>
      </w:r>
      <w:r>
        <w:rPr>
          <w:sz w:val="24"/>
          <w:szCs w:val="24"/>
        </w:rPr>
        <w:t xml:space="preserve">, relativos a licitação supra, bem como às disposições da Lei Federal nº 14.133/2021 Lei Complementar nº 123/2006, com a redação que lhe atribuiu a Lei Complementar 147/2014 e Decretos nº 56.475/2015 e, e demais normas complementares que disciplinam o certame e que integrarão o ajuste correspondente, no que lhe for pertinente </w:t>
      </w:r>
      <w:r>
        <w:rPr>
          <w:b/>
          <w:color w:val="FF0000"/>
          <w:sz w:val="24"/>
          <w:szCs w:val="24"/>
        </w:rPr>
        <w:t>(Anexo III – inciso III);</w:t>
      </w:r>
    </w:p>
    <w:p w:rsidR="00871582" w:rsidRDefault="00870F68">
      <w:pPr>
        <w:pStyle w:val="Corpodetexto"/>
        <w:numPr>
          <w:ilvl w:val="0"/>
          <w:numId w:val="8"/>
        </w:numPr>
        <w:spacing w:before="0" w:after="0"/>
        <w:ind w:left="0" w:right="-1" w:firstLine="0"/>
        <w:rPr>
          <w:b/>
          <w:color w:val="FF0000"/>
          <w:sz w:val="24"/>
          <w:szCs w:val="24"/>
        </w:rPr>
      </w:pPr>
      <w:r>
        <w:rPr>
          <w:sz w:val="24"/>
          <w:szCs w:val="24"/>
        </w:rPr>
        <w:lastRenderedPageBreak/>
        <w:t xml:space="preserve">Declaração que tem condições de fornecer a quantidade estabelecida no prazo assinalado, independentemente dos demais compromissos de fornecimento porventura existentes, bem como que </w:t>
      </w:r>
      <w:r>
        <w:rPr>
          <w:b/>
          <w:sz w:val="24"/>
          <w:szCs w:val="24"/>
        </w:rPr>
        <w:t>fornecerá o material de acordo com as especificações técnicas (Anexo I do Edital)</w:t>
      </w:r>
      <w:r>
        <w:rPr>
          <w:sz w:val="24"/>
          <w:szCs w:val="24"/>
        </w:rPr>
        <w:t xml:space="preserve">, respeitando as condições de embalagens, prazos de validade, requisitos específicos, enfim todas as especificações </w:t>
      </w:r>
      <w:r>
        <w:rPr>
          <w:b/>
          <w:color w:val="FF0000"/>
          <w:sz w:val="24"/>
          <w:szCs w:val="24"/>
        </w:rPr>
        <w:t>(Anexo III – inciso IV);</w:t>
      </w:r>
    </w:p>
    <w:p w:rsidR="00871582" w:rsidRDefault="00870F68">
      <w:pPr>
        <w:pStyle w:val="Corpodetexto"/>
        <w:numPr>
          <w:ilvl w:val="0"/>
          <w:numId w:val="8"/>
        </w:numPr>
        <w:spacing w:before="0" w:after="0"/>
        <w:ind w:left="0" w:right="-1" w:firstLine="0"/>
        <w:rPr>
          <w:b/>
          <w:color w:val="FF0000"/>
          <w:sz w:val="24"/>
          <w:szCs w:val="24"/>
        </w:rPr>
      </w:pPr>
      <w:r>
        <w:rPr>
          <w:color w:val="FF0000"/>
          <w:sz w:val="24"/>
          <w:szCs w:val="24"/>
        </w:rPr>
        <w:t xml:space="preserve">Declaração de </w:t>
      </w:r>
      <w:r>
        <w:rPr>
          <w:b/>
          <w:color w:val="FF0000"/>
          <w:sz w:val="24"/>
          <w:szCs w:val="24"/>
        </w:rPr>
        <w:t>inexistência de fatos supervenientes (Anexo III – inciso V);</w:t>
      </w:r>
    </w:p>
    <w:p w:rsidR="00871582" w:rsidRDefault="00870F68">
      <w:pPr>
        <w:pStyle w:val="Corpodetexto"/>
        <w:numPr>
          <w:ilvl w:val="0"/>
          <w:numId w:val="8"/>
        </w:numPr>
        <w:spacing w:before="0" w:after="0"/>
        <w:ind w:left="0" w:right="-1" w:firstLine="0"/>
        <w:rPr>
          <w:b/>
          <w:color w:val="FF0000"/>
          <w:sz w:val="24"/>
          <w:szCs w:val="24"/>
        </w:rPr>
      </w:pPr>
      <w:r>
        <w:rPr>
          <w:color w:val="FF0000"/>
          <w:sz w:val="24"/>
          <w:szCs w:val="24"/>
        </w:rPr>
        <w:t xml:space="preserve">Declaração de </w:t>
      </w:r>
      <w:r>
        <w:rPr>
          <w:b/>
          <w:color w:val="FF0000"/>
          <w:sz w:val="24"/>
          <w:szCs w:val="24"/>
        </w:rPr>
        <w:t>inidoneidade</w:t>
      </w:r>
      <w:r>
        <w:rPr>
          <w:color w:val="FF0000"/>
          <w:sz w:val="24"/>
          <w:szCs w:val="24"/>
        </w:rPr>
        <w:t xml:space="preserve"> </w:t>
      </w:r>
      <w:r>
        <w:rPr>
          <w:b/>
          <w:color w:val="FF0000"/>
          <w:sz w:val="24"/>
          <w:szCs w:val="24"/>
        </w:rPr>
        <w:t>(Anexo III – inciso VI);</w:t>
      </w:r>
    </w:p>
    <w:p w:rsidR="00871582" w:rsidRDefault="00870F68">
      <w:pPr>
        <w:pStyle w:val="Corpodetexto"/>
        <w:numPr>
          <w:ilvl w:val="0"/>
          <w:numId w:val="8"/>
        </w:numPr>
        <w:spacing w:before="0" w:after="0"/>
        <w:ind w:left="0" w:right="-1" w:firstLine="0"/>
        <w:rPr>
          <w:b/>
          <w:color w:val="FF0000"/>
          <w:sz w:val="24"/>
          <w:szCs w:val="24"/>
        </w:rPr>
      </w:pPr>
      <w:r>
        <w:rPr>
          <w:color w:val="FF0000"/>
          <w:sz w:val="24"/>
          <w:szCs w:val="24"/>
        </w:rPr>
        <w:t xml:space="preserve">Declaração de que não emprega </w:t>
      </w:r>
      <w:r>
        <w:rPr>
          <w:b/>
          <w:color w:val="FF0000"/>
          <w:sz w:val="24"/>
          <w:szCs w:val="24"/>
        </w:rPr>
        <w:t>menor de idade</w:t>
      </w:r>
      <w:r>
        <w:rPr>
          <w:color w:val="FF0000"/>
          <w:sz w:val="24"/>
          <w:szCs w:val="24"/>
        </w:rPr>
        <w:t xml:space="preserve"> salvo em condição de aprendiz (</w:t>
      </w:r>
      <w:r>
        <w:rPr>
          <w:b/>
          <w:color w:val="FF0000"/>
          <w:sz w:val="24"/>
          <w:szCs w:val="24"/>
        </w:rPr>
        <w:t>(Anexo III – inciso VII);</w:t>
      </w:r>
    </w:p>
    <w:p w:rsidR="00871582" w:rsidRDefault="00870F68">
      <w:pPr>
        <w:pStyle w:val="Corpodetexto"/>
        <w:numPr>
          <w:ilvl w:val="0"/>
          <w:numId w:val="8"/>
        </w:numPr>
        <w:spacing w:before="0" w:after="0"/>
        <w:ind w:left="0" w:right="-1" w:firstLine="0"/>
        <w:rPr>
          <w:b/>
          <w:color w:val="FF0000"/>
          <w:sz w:val="24"/>
          <w:szCs w:val="24"/>
        </w:rPr>
      </w:pPr>
      <w:r>
        <w:rPr>
          <w:color w:val="FF0000"/>
          <w:sz w:val="24"/>
          <w:szCs w:val="24"/>
        </w:rPr>
        <w:t xml:space="preserve">Declaração de cumprimento aos requisitos de </w:t>
      </w:r>
      <w:r>
        <w:rPr>
          <w:b/>
          <w:color w:val="FF0000"/>
          <w:sz w:val="24"/>
          <w:szCs w:val="24"/>
        </w:rPr>
        <w:t>habilitação</w:t>
      </w:r>
      <w:r>
        <w:rPr>
          <w:color w:val="FF0000"/>
          <w:sz w:val="24"/>
          <w:szCs w:val="24"/>
        </w:rPr>
        <w:t xml:space="preserve"> </w:t>
      </w:r>
      <w:r>
        <w:rPr>
          <w:b/>
          <w:color w:val="FF0000"/>
          <w:sz w:val="24"/>
          <w:szCs w:val="24"/>
        </w:rPr>
        <w:t>(Anexo III – inciso VIII);</w:t>
      </w:r>
    </w:p>
    <w:p w:rsidR="00871582" w:rsidRDefault="00870F68">
      <w:pPr>
        <w:pStyle w:val="Corpodetexto"/>
        <w:numPr>
          <w:ilvl w:val="0"/>
          <w:numId w:val="8"/>
        </w:numPr>
        <w:spacing w:before="0" w:after="0"/>
        <w:ind w:left="0" w:right="-1" w:firstLine="0"/>
        <w:rPr>
          <w:b/>
          <w:color w:val="FF0000"/>
          <w:sz w:val="24"/>
          <w:szCs w:val="24"/>
        </w:rPr>
      </w:pPr>
      <w:r>
        <w:rPr>
          <w:b/>
          <w:color w:val="FF0000"/>
          <w:sz w:val="24"/>
          <w:szCs w:val="24"/>
        </w:rPr>
        <w:t>Declaração de ausência de parentesco (Anexo III – inciso IX);</w:t>
      </w:r>
    </w:p>
    <w:p w:rsidR="00871582" w:rsidRDefault="00870F68">
      <w:pPr>
        <w:pStyle w:val="Corpodetexto"/>
        <w:numPr>
          <w:ilvl w:val="0"/>
          <w:numId w:val="8"/>
        </w:numPr>
        <w:spacing w:before="0" w:after="0"/>
        <w:ind w:left="0" w:right="-1" w:firstLine="0"/>
        <w:rPr>
          <w:b/>
          <w:color w:val="FF0000"/>
          <w:sz w:val="24"/>
          <w:szCs w:val="24"/>
        </w:rPr>
      </w:pPr>
      <w:r>
        <w:rPr>
          <w:color w:val="FF0000"/>
          <w:sz w:val="24"/>
          <w:szCs w:val="24"/>
        </w:rPr>
        <w:t xml:space="preserve">Declaração de ausência de </w:t>
      </w:r>
      <w:r>
        <w:rPr>
          <w:b/>
          <w:color w:val="FF0000"/>
          <w:sz w:val="24"/>
          <w:szCs w:val="24"/>
        </w:rPr>
        <w:t>trabalho degradante e/ou forçado</w:t>
      </w:r>
      <w:r>
        <w:rPr>
          <w:color w:val="FF0000"/>
          <w:sz w:val="24"/>
          <w:szCs w:val="24"/>
        </w:rPr>
        <w:t xml:space="preserve"> </w:t>
      </w:r>
      <w:r>
        <w:rPr>
          <w:b/>
          <w:color w:val="FF0000"/>
          <w:sz w:val="24"/>
          <w:szCs w:val="24"/>
        </w:rPr>
        <w:t>(Anexo III – inciso X);</w:t>
      </w:r>
    </w:p>
    <w:p w:rsidR="00871582" w:rsidRDefault="00870F68">
      <w:pPr>
        <w:pStyle w:val="Corpodetexto"/>
        <w:numPr>
          <w:ilvl w:val="0"/>
          <w:numId w:val="8"/>
        </w:numPr>
        <w:spacing w:before="0" w:after="0"/>
        <w:ind w:left="0" w:right="-1" w:firstLine="0"/>
        <w:rPr>
          <w:b/>
          <w:color w:val="FF0000"/>
          <w:sz w:val="24"/>
          <w:szCs w:val="24"/>
        </w:rPr>
      </w:pPr>
      <w:r>
        <w:rPr>
          <w:color w:val="FF0000"/>
          <w:sz w:val="24"/>
          <w:szCs w:val="24"/>
        </w:rPr>
        <w:t xml:space="preserve">Declaração de </w:t>
      </w:r>
      <w:r>
        <w:rPr>
          <w:b/>
          <w:color w:val="FF0000"/>
          <w:sz w:val="24"/>
          <w:szCs w:val="24"/>
        </w:rPr>
        <w:t>proibição de ato discriminatório</w:t>
      </w:r>
      <w:r>
        <w:rPr>
          <w:color w:val="FF0000"/>
          <w:sz w:val="24"/>
          <w:szCs w:val="24"/>
        </w:rPr>
        <w:t xml:space="preserve"> </w:t>
      </w:r>
      <w:r>
        <w:rPr>
          <w:b/>
          <w:color w:val="FF0000"/>
          <w:sz w:val="24"/>
          <w:szCs w:val="24"/>
        </w:rPr>
        <w:t>(Anexo III – inciso XI);</w:t>
      </w:r>
    </w:p>
    <w:p w:rsidR="00871582" w:rsidRDefault="00870F68">
      <w:pPr>
        <w:pStyle w:val="Corpodetexto"/>
        <w:numPr>
          <w:ilvl w:val="0"/>
          <w:numId w:val="8"/>
        </w:numPr>
        <w:spacing w:before="0" w:after="0"/>
        <w:ind w:left="0" w:right="-1" w:firstLine="0"/>
        <w:rPr>
          <w:b/>
          <w:color w:val="FF0000"/>
          <w:sz w:val="24"/>
          <w:szCs w:val="24"/>
        </w:rPr>
      </w:pPr>
      <w:r>
        <w:rPr>
          <w:sz w:val="24"/>
          <w:szCs w:val="24"/>
        </w:rPr>
        <w:t xml:space="preserve">Declaração que cumpre as exigências de reserva de cargos para pessoa com deficiência e para reabilitado da Previdência Social, previstas em lei e em outras normas específicas </w:t>
      </w:r>
      <w:r>
        <w:rPr>
          <w:b/>
          <w:color w:val="FF0000"/>
          <w:sz w:val="24"/>
          <w:szCs w:val="24"/>
        </w:rPr>
        <w:t>(Anexo III – inciso XII);</w:t>
      </w:r>
    </w:p>
    <w:p w:rsidR="00871582" w:rsidRDefault="00870F68">
      <w:pPr>
        <w:pStyle w:val="Corpodetexto"/>
        <w:numPr>
          <w:ilvl w:val="0"/>
          <w:numId w:val="8"/>
        </w:numPr>
        <w:spacing w:before="0" w:after="0"/>
        <w:ind w:left="0" w:right="-1" w:firstLine="0"/>
        <w:rPr>
          <w:b/>
          <w:color w:val="FF0000"/>
          <w:sz w:val="24"/>
          <w:szCs w:val="24"/>
        </w:rPr>
      </w:pPr>
      <w:r>
        <w:rPr>
          <w:color w:val="FF0000"/>
          <w:sz w:val="24"/>
          <w:szCs w:val="24"/>
        </w:rPr>
        <w:t xml:space="preserve">Declaração de </w:t>
      </w:r>
      <w:r>
        <w:rPr>
          <w:b/>
          <w:color w:val="FF0000"/>
          <w:sz w:val="24"/>
          <w:szCs w:val="24"/>
        </w:rPr>
        <w:t>autenticidade de documentação</w:t>
      </w:r>
      <w:r>
        <w:rPr>
          <w:color w:val="FF0000"/>
          <w:sz w:val="24"/>
          <w:szCs w:val="24"/>
        </w:rPr>
        <w:t xml:space="preserve"> </w:t>
      </w:r>
      <w:r>
        <w:rPr>
          <w:b/>
          <w:color w:val="FF0000"/>
          <w:sz w:val="24"/>
          <w:szCs w:val="24"/>
        </w:rPr>
        <w:t>(Anexo III – inciso XIII)</w:t>
      </w:r>
      <w:r>
        <w:rPr>
          <w:color w:val="FF0000"/>
          <w:sz w:val="24"/>
          <w:szCs w:val="24"/>
        </w:rPr>
        <w:t>.</w:t>
      </w:r>
    </w:p>
    <w:p w:rsidR="00871582" w:rsidRDefault="00870F68">
      <w:pPr>
        <w:pStyle w:val="Corpodetexto"/>
        <w:numPr>
          <w:ilvl w:val="0"/>
          <w:numId w:val="8"/>
        </w:numPr>
        <w:spacing w:before="0" w:after="0"/>
        <w:ind w:left="0" w:right="-1" w:firstLine="0"/>
        <w:rPr>
          <w:b/>
          <w:color w:val="FF0000"/>
          <w:sz w:val="24"/>
          <w:szCs w:val="24"/>
        </w:rPr>
      </w:pPr>
      <w:r>
        <w:rPr>
          <w:color w:val="FF0000"/>
          <w:sz w:val="24"/>
          <w:szCs w:val="24"/>
        </w:rPr>
        <w:t>Declaração</w:t>
      </w:r>
      <w:r>
        <w:rPr>
          <w:b/>
          <w:color w:val="FF0000"/>
          <w:sz w:val="24"/>
          <w:szCs w:val="24"/>
        </w:rPr>
        <w:t xml:space="preserve"> </w:t>
      </w:r>
      <w:r>
        <w:rPr>
          <w:color w:val="FF0000"/>
          <w:sz w:val="24"/>
          <w:szCs w:val="24"/>
        </w:rPr>
        <w:t>de</w:t>
      </w:r>
      <w:r>
        <w:rPr>
          <w:b/>
          <w:color w:val="FF0000"/>
          <w:sz w:val="24"/>
          <w:szCs w:val="24"/>
        </w:rPr>
        <w:t xml:space="preserve"> Atendimento aos Critérios de Qualidade Ambiental e Sustentabilidade Socioambiental (Anexo III – inciso XIV).</w:t>
      </w:r>
    </w:p>
    <w:p w:rsidR="00871582" w:rsidRDefault="00870F68">
      <w:pPr>
        <w:pStyle w:val="Corpodetexto"/>
        <w:numPr>
          <w:ilvl w:val="0"/>
          <w:numId w:val="8"/>
        </w:numPr>
        <w:spacing w:before="0" w:after="0"/>
        <w:ind w:left="0" w:right="-1" w:firstLine="0"/>
        <w:rPr>
          <w:b/>
          <w:color w:val="FF0000"/>
          <w:sz w:val="24"/>
          <w:szCs w:val="24"/>
        </w:rPr>
      </w:pPr>
      <w:r>
        <w:rPr>
          <w:color w:val="FF0000"/>
          <w:sz w:val="24"/>
          <w:szCs w:val="24"/>
        </w:rPr>
        <w:t>Declaração de ciência de apresentação de</w:t>
      </w:r>
      <w:r>
        <w:rPr>
          <w:b/>
          <w:color w:val="FF0000"/>
          <w:sz w:val="24"/>
          <w:szCs w:val="24"/>
        </w:rPr>
        <w:t xml:space="preserve"> declarações e certidões pertinentes dos órgãos competentes (Anexo III – inciso XV);</w:t>
      </w:r>
    </w:p>
    <w:p w:rsidR="00871582" w:rsidRDefault="00870F68">
      <w:pPr>
        <w:pStyle w:val="Corpodetexto"/>
        <w:numPr>
          <w:ilvl w:val="0"/>
          <w:numId w:val="8"/>
        </w:numPr>
        <w:spacing w:before="0" w:after="0"/>
        <w:ind w:left="0" w:right="-1" w:firstLine="0"/>
        <w:rPr>
          <w:b/>
          <w:sz w:val="24"/>
          <w:szCs w:val="24"/>
          <w:u w:val="single"/>
        </w:rPr>
      </w:pPr>
      <w:r>
        <w:rPr>
          <w:color w:val="FF0000"/>
          <w:sz w:val="24"/>
          <w:szCs w:val="24"/>
        </w:rPr>
        <w:t>Declaração de ciência da</w:t>
      </w:r>
      <w:r>
        <w:rPr>
          <w:b/>
          <w:color w:val="FF0000"/>
          <w:sz w:val="24"/>
          <w:szCs w:val="24"/>
        </w:rPr>
        <w:t xml:space="preserve"> </w:t>
      </w:r>
      <w:r>
        <w:rPr>
          <w:color w:val="FF0000"/>
          <w:sz w:val="24"/>
          <w:szCs w:val="24"/>
        </w:rPr>
        <w:t xml:space="preserve">obrigatoriedade da apresentação do registro no </w:t>
      </w:r>
      <w:r>
        <w:rPr>
          <w:b/>
          <w:color w:val="FF0000"/>
          <w:sz w:val="24"/>
          <w:szCs w:val="24"/>
        </w:rPr>
        <w:t>Cadastro Técnico Federal de Atividades Potencialmente Poluidoras ou Utilizadoras de Recursos Ambientais (Anexo III – inciso XVI);</w:t>
      </w:r>
    </w:p>
    <w:p w:rsidR="00871582" w:rsidRDefault="00870F68">
      <w:pPr>
        <w:pStyle w:val="Corpodetexto"/>
        <w:numPr>
          <w:ilvl w:val="0"/>
          <w:numId w:val="8"/>
        </w:numPr>
        <w:spacing w:before="0" w:after="0"/>
        <w:ind w:left="0" w:right="-1" w:firstLine="0"/>
        <w:rPr>
          <w:b/>
          <w:color w:val="FF0000"/>
          <w:sz w:val="24"/>
          <w:szCs w:val="24"/>
          <w:u w:val="single"/>
        </w:rPr>
      </w:pPr>
      <w:r>
        <w:rPr>
          <w:sz w:val="24"/>
          <w:szCs w:val="24"/>
        </w:rPr>
        <w:t xml:space="preserve">Declaração de que </w:t>
      </w:r>
      <w:r>
        <w:rPr>
          <w:rFonts w:cs="Arial"/>
          <w:color w:val="000000"/>
          <w:sz w:val="24"/>
          <w:szCs w:val="24"/>
        </w:rPr>
        <w:t xml:space="preserve">nos 05 (cinco) anos anteriores à divulgação do edital, não foi </w:t>
      </w:r>
      <w:r>
        <w:rPr>
          <w:rFonts w:cs="Arial"/>
          <w:color w:val="FF0000"/>
          <w:sz w:val="24"/>
          <w:szCs w:val="24"/>
        </w:rPr>
        <w:t>condenada judicialmente, com trânsito em julgado</w:t>
      </w:r>
      <w:r>
        <w:rPr>
          <w:rFonts w:cs="Arial"/>
          <w:color w:val="000000"/>
          <w:sz w:val="24"/>
          <w:szCs w:val="24"/>
        </w:rPr>
        <w:t xml:space="preserve">, por exploração de </w:t>
      </w:r>
      <w:r>
        <w:rPr>
          <w:rFonts w:cs="Arial"/>
          <w:color w:val="FF0000"/>
          <w:sz w:val="24"/>
          <w:szCs w:val="24"/>
        </w:rPr>
        <w:t>trabalho infantil, por submissão de trabalhadores a condições análogas às de escravo ou por contratação de adolescentes nos casos vedados pela legislação trabalhista</w:t>
      </w:r>
      <w:r>
        <w:rPr>
          <w:b/>
          <w:color w:val="FF0000"/>
          <w:sz w:val="24"/>
          <w:szCs w:val="24"/>
        </w:rPr>
        <w:t xml:space="preserve"> (Anexo III – inciso XVII);</w:t>
      </w:r>
    </w:p>
    <w:p w:rsidR="00871582" w:rsidRDefault="00870F68">
      <w:pPr>
        <w:pStyle w:val="Corpodetexto"/>
        <w:numPr>
          <w:ilvl w:val="0"/>
          <w:numId w:val="8"/>
        </w:numPr>
        <w:spacing w:before="0" w:after="0"/>
        <w:ind w:left="0" w:right="-1" w:firstLine="0"/>
        <w:rPr>
          <w:b/>
          <w:color w:val="FF0000"/>
          <w:sz w:val="24"/>
          <w:szCs w:val="24"/>
          <w:u w:val="single"/>
        </w:rPr>
      </w:pPr>
      <w:r>
        <w:rPr>
          <w:b/>
          <w:color w:val="FF0000"/>
          <w:sz w:val="24"/>
          <w:szCs w:val="24"/>
        </w:rPr>
        <w:t>Declaração de que se</w:t>
      </w:r>
      <w:r>
        <w:rPr>
          <w:color w:val="FF0000"/>
          <w:sz w:val="24"/>
          <w:szCs w:val="24"/>
        </w:rPr>
        <w:t xml:space="preserve"> </w:t>
      </w:r>
      <w:r>
        <w:rPr>
          <w:b/>
          <w:color w:val="FF0000"/>
          <w:sz w:val="24"/>
          <w:szCs w:val="24"/>
        </w:rPr>
        <w:t>enquadra na</w:t>
      </w:r>
      <w:r>
        <w:rPr>
          <w:b/>
          <w:color w:val="FF0000"/>
          <w:spacing w:val="1"/>
          <w:sz w:val="24"/>
          <w:szCs w:val="24"/>
        </w:rPr>
        <w:t xml:space="preserve"> </w:t>
      </w:r>
      <w:r>
        <w:rPr>
          <w:b/>
          <w:color w:val="FF0000"/>
          <w:sz w:val="24"/>
          <w:szCs w:val="24"/>
        </w:rPr>
        <w:t>situação de microempresa, empresa de pequeno porte ou cooperativa, nos termos</w:t>
      </w:r>
      <w:r>
        <w:rPr>
          <w:b/>
          <w:color w:val="FF0000"/>
          <w:spacing w:val="1"/>
          <w:sz w:val="24"/>
          <w:szCs w:val="24"/>
        </w:rPr>
        <w:t xml:space="preserve"> </w:t>
      </w:r>
      <w:r>
        <w:rPr>
          <w:b/>
          <w:color w:val="FF0000"/>
          <w:sz w:val="24"/>
          <w:szCs w:val="24"/>
        </w:rPr>
        <w:t>da lei complementar nº 123/06, alterada pela lei complementar nº 147/14</w:t>
      </w:r>
      <w:r>
        <w:rPr>
          <w:color w:val="FF0000"/>
          <w:sz w:val="24"/>
          <w:szCs w:val="24"/>
        </w:rPr>
        <w:t>, sob as penas do artigo 299 do código penal bem</w:t>
      </w:r>
      <w:r>
        <w:rPr>
          <w:color w:val="FF0000"/>
          <w:spacing w:val="1"/>
          <w:sz w:val="24"/>
          <w:szCs w:val="24"/>
        </w:rPr>
        <w:t xml:space="preserve"> </w:t>
      </w:r>
      <w:r>
        <w:rPr>
          <w:color w:val="FF0000"/>
          <w:sz w:val="24"/>
          <w:szCs w:val="24"/>
        </w:rPr>
        <w:t>assim que inexistem fatos supervenientes que conduzam ao seu desenquadramento desta</w:t>
      </w:r>
      <w:r>
        <w:rPr>
          <w:color w:val="FF0000"/>
          <w:spacing w:val="-3"/>
          <w:sz w:val="24"/>
          <w:szCs w:val="24"/>
        </w:rPr>
        <w:t xml:space="preserve"> </w:t>
      </w:r>
      <w:r>
        <w:rPr>
          <w:color w:val="FF0000"/>
          <w:sz w:val="24"/>
          <w:szCs w:val="24"/>
        </w:rPr>
        <w:t>situação.</w:t>
      </w:r>
      <w:r>
        <w:rPr>
          <w:b/>
          <w:color w:val="FF0000"/>
          <w:sz w:val="24"/>
          <w:szCs w:val="24"/>
        </w:rPr>
        <w:t xml:space="preserve"> (Anexo III – inciso XVIII);</w:t>
      </w:r>
    </w:p>
    <w:p w:rsidR="00871582" w:rsidRDefault="00871582">
      <w:pPr>
        <w:pStyle w:val="Corpodetexto"/>
        <w:spacing w:before="0" w:after="0"/>
        <w:ind w:right="-1"/>
        <w:rPr>
          <w:b/>
          <w:color w:val="FF0000"/>
          <w:sz w:val="24"/>
          <w:szCs w:val="24"/>
          <w:u w:val="single"/>
        </w:rPr>
      </w:pPr>
    </w:p>
    <w:p w:rsidR="00871582" w:rsidRDefault="00870F68">
      <w:pPr>
        <w:pStyle w:val="Corpodetexto"/>
        <w:numPr>
          <w:ilvl w:val="3"/>
          <w:numId w:val="23"/>
        </w:numPr>
        <w:tabs>
          <w:tab w:val="left" w:pos="1418"/>
        </w:tabs>
        <w:spacing w:after="480" w:line="280" w:lineRule="atLeast"/>
        <w:ind w:left="0" w:right="-1" w:firstLine="0"/>
        <w:rPr>
          <w:b/>
          <w:sz w:val="24"/>
          <w:szCs w:val="24"/>
          <w:u w:val="single"/>
        </w:rPr>
      </w:pPr>
      <w:r>
        <w:rPr>
          <w:color w:val="FF0000"/>
          <w:sz w:val="24"/>
          <w:szCs w:val="24"/>
        </w:rPr>
        <w:t xml:space="preserve">A licitante poderá, ainda, suprir ou sanear eventuais omissões ou falhas, relativas ao cumprimento dos requisitos e condições de habilitação estabelecidos no edital, mediante a apresentação de documentos, </w:t>
      </w:r>
      <w:r>
        <w:rPr>
          <w:color w:val="FF0000"/>
          <w:sz w:val="24"/>
          <w:szCs w:val="24"/>
          <w:u w:val="single"/>
        </w:rPr>
        <w:t>desde que os envie no curso da própria sessão pública do pregão e até a decisão sobre a habilitação</w:t>
      </w:r>
      <w:r>
        <w:rPr>
          <w:color w:val="FF0000"/>
          <w:sz w:val="24"/>
          <w:szCs w:val="24"/>
        </w:rPr>
        <w:t>, por meio do e-mail: licitacao@riodasflores.rj.gov.br.</w:t>
      </w:r>
    </w:p>
    <w:p w:rsidR="00871582" w:rsidRDefault="00870F68">
      <w:pPr>
        <w:pStyle w:val="Corpodetexto"/>
        <w:spacing w:after="480" w:line="280" w:lineRule="atLeast"/>
        <w:ind w:right="-1"/>
        <w:rPr>
          <w:b/>
          <w:sz w:val="24"/>
          <w:szCs w:val="24"/>
          <w:u w:val="single"/>
        </w:rPr>
      </w:pPr>
      <w:r>
        <w:rPr>
          <w:b/>
          <w:color w:val="FF0000"/>
          <w:sz w:val="24"/>
          <w:szCs w:val="24"/>
        </w:rPr>
        <w:t>Obs: A apresentação da Declaração Unificada (Anexo III) é obrigatória.</w:t>
      </w:r>
    </w:p>
    <w:p w:rsidR="00871582" w:rsidRDefault="00870F68">
      <w:pPr>
        <w:pStyle w:val="Corpodetexto"/>
        <w:numPr>
          <w:ilvl w:val="0"/>
          <w:numId w:val="23"/>
        </w:numPr>
        <w:tabs>
          <w:tab w:val="left" w:pos="284"/>
        </w:tabs>
        <w:spacing w:after="480" w:line="280" w:lineRule="atLeast"/>
        <w:ind w:left="0" w:firstLine="0"/>
        <w:rPr>
          <w:rFonts w:cs="Arial"/>
          <w:b/>
          <w:sz w:val="24"/>
          <w:szCs w:val="24"/>
        </w:rPr>
      </w:pPr>
      <w:bookmarkStart w:id="55" w:name="EDITALJULGAMENTO_Copia_1"/>
      <w:bookmarkStart w:id="56" w:name="_Toc135469231"/>
      <w:bookmarkEnd w:id="55"/>
      <w:r>
        <w:rPr>
          <w:rFonts w:cs="Arial"/>
          <w:b/>
          <w:sz w:val="24"/>
          <w:szCs w:val="24"/>
        </w:rPr>
        <w:t>DA ATA DE REGISTRO DE PREÇOS</w:t>
      </w:r>
      <w:bookmarkEnd w:id="56"/>
      <w:r>
        <w:rPr>
          <w:rFonts w:cs="Arial"/>
          <w:b/>
          <w:sz w:val="24"/>
          <w:szCs w:val="24"/>
        </w:rPr>
        <w:t>:</w:t>
      </w:r>
    </w:p>
    <w:p w:rsidR="00871582" w:rsidRDefault="00870F68">
      <w:pPr>
        <w:pStyle w:val="Nivel2"/>
        <w:numPr>
          <w:ilvl w:val="1"/>
          <w:numId w:val="23"/>
        </w:numPr>
        <w:ind w:left="0" w:firstLine="0"/>
        <w:rPr>
          <w:sz w:val="24"/>
          <w:szCs w:val="24"/>
        </w:rPr>
      </w:pPr>
      <w:r>
        <w:rPr>
          <w:sz w:val="24"/>
          <w:szCs w:val="24"/>
        </w:rPr>
        <w:lastRenderedPageBreak/>
        <w:t xml:space="preserve">Homologado o resultado da licitação, o licitante mais bem classificado terá o </w:t>
      </w:r>
      <w:r>
        <w:rPr>
          <w:b/>
          <w:color w:val="FF0000"/>
          <w:sz w:val="24"/>
          <w:szCs w:val="24"/>
        </w:rPr>
        <w:t>prazo de 02 (dois) dias úteis</w:t>
      </w:r>
      <w:r>
        <w:rPr>
          <w:sz w:val="24"/>
          <w:szCs w:val="24"/>
        </w:rPr>
        <w:t xml:space="preserve">, contados a partir da data de sua convocação, para assinar a Ata de Registro de Preços, cujo prazo de validade encontra-se nela fixado, sob pena de decadência do direito à contratação, sem prejuízo das sanções previstas na Lei nº 14.133, de 2021. </w:t>
      </w:r>
    </w:p>
    <w:p w:rsidR="00871582" w:rsidRDefault="00870F68">
      <w:pPr>
        <w:pStyle w:val="Nivel2"/>
        <w:numPr>
          <w:ilvl w:val="1"/>
          <w:numId w:val="23"/>
        </w:numPr>
        <w:ind w:left="0" w:firstLine="0"/>
        <w:rPr>
          <w:sz w:val="24"/>
          <w:szCs w:val="24"/>
        </w:rPr>
      </w:pPr>
      <w:r>
        <w:rPr>
          <w:sz w:val="24"/>
          <w:szCs w:val="24"/>
        </w:rPr>
        <w:t xml:space="preserve">O prazo de </w:t>
      </w:r>
      <w:r>
        <w:rPr>
          <w:color w:val="auto"/>
          <w:sz w:val="24"/>
          <w:szCs w:val="24"/>
        </w:rPr>
        <w:t>convocação poderá ser prorrogado uma vez</w:t>
      </w:r>
      <w:r>
        <w:rPr>
          <w:sz w:val="24"/>
          <w:szCs w:val="24"/>
        </w:rPr>
        <w:t>, por igual período, mediante solicitação do licitante mais bem classificado ou do fornecedor convocado, desde que:</w:t>
      </w:r>
    </w:p>
    <w:p w:rsidR="00871582" w:rsidRDefault="00870F68">
      <w:pPr>
        <w:pStyle w:val="Nivel2"/>
        <w:numPr>
          <w:ilvl w:val="0"/>
          <w:numId w:val="0"/>
        </w:numPr>
        <w:rPr>
          <w:iCs/>
          <w:color w:val="auto"/>
          <w:sz w:val="24"/>
          <w:szCs w:val="24"/>
        </w:rPr>
      </w:pPr>
      <w:r>
        <w:rPr>
          <w:iCs/>
          <w:color w:val="auto"/>
          <w:sz w:val="24"/>
          <w:szCs w:val="24"/>
        </w:rPr>
        <w:t>(a) a solicitação seja devidamente justificada e apresentada dentro do prazo; e</w:t>
      </w:r>
    </w:p>
    <w:p w:rsidR="00871582" w:rsidRDefault="00870F68">
      <w:pPr>
        <w:pStyle w:val="Nivel2"/>
        <w:numPr>
          <w:ilvl w:val="0"/>
          <w:numId w:val="0"/>
        </w:numPr>
        <w:rPr>
          <w:iCs/>
          <w:color w:val="auto"/>
          <w:sz w:val="24"/>
          <w:szCs w:val="24"/>
        </w:rPr>
      </w:pPr>
      <w:r>
        <w:rPr>
          <w:iCs/>
          <w:color w:val="auto"/>
          <w:sz w:val="24"/>
          <w:szCs w:val="24"/>
        </w:rPr>
        <w:t>(b) a justificativa apresentada seja aceita pela Administração.</w:t>
      </w:r>
    </w:p>
    <w:p w:rsidR="00871582" w:rsidRDefault="00870F68">
      <w:pPr>
        <w:pStyle w:val="Nivel2"/>
        <w:numPr>
          <w:ilvl w:val="1"/>
          <w:numId w:val="23"/>
        </w:numPr>
        <w:ind w:left="0" w:firstLine="0"/>
        <w:rPr>
          <w:color w:val="00B0F0"/>
          <w:sz w:val="24"/>
          <w:szCs w:val="24"/>
        </w:rPr>
      </w:pPr>
      <w:r>
        <w:rPr>
          <w:color w:val="00B0F0"/>
          <w:sz w:val="24"/>
          <w:szCs w:val="24"/>
        </w:rPr>
        <w:t>A ata de registro de preços será assinada por meio de assinatura digital e disponibilizada no sistema de registro de preços.</w:t>
      </w:r>
    </w:p>
    <w:p w:rsidR="00871582" w:rsidRDefault="00870F68">
      <w:pPr>
        <w:pStyle w:val="Nivel2"/>
        <w:numPr>
          <w:ilvl w:val="1"/>
          <w:numId w:val="23"/>
        </w:numPr>
        <w:ind w:left="0" w:firstLine="0"/>
        <w:rPr>
          <w:sz w:val="24"/>
          <w:szCs w:val="24"/>
        </w:rPr>
      </w:pPr>
      <w:r>
        <w:rPr>
          <w:sz w:val="24"/>
          <w:szCs w:val="24"/>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rsidR="00871582" w:rsidRDefault="00870F68">
      <w:pPr>
        <w:pStyle w:val="Nivel2"/>
        <w:numPr>
          <w:ilvl w:val="1"/>
          <w:numId w:val="23"/>
        </w:numPr>
        <w:ind w:left="0" w:firstLine="0"/>
        <w:rPr>
          <w:color w:val="FF0000"/>
          <w:sz w:val="24"/>
          <w:szCs w:val="24"/>
        </w:rPr>
      </w:pPr>
      <w:r>
        <w:rPr>
          <w:color w:val="FF0000"/>
          <w:sz w:val="24"/>
          <w:szCs w:val="24"/>
        </w:rPr>
        <w:t>O preço registrado, com a indicação dos fornecedores, será divulgado no PNCP e disponibilizado durante a vigência da ata de registro de preços.</w:t>
      </w:r>
    </w:p>
    <w:p w:rsidR="00871582" w:rsidRDefault="00870F68">
      <w:pPr>
        <w:pStyle w:val="Nivel2"/>
        <w:numPr>
          <w:ilvl w:val="1"/>
          <w:numId w:val="23"/>
        </w:numPr>
        <w:ind w:left="0" w:firstLine="0"/>
        <w:rPr>
          <w:sz w:val="24"/>
          <w:szCs w:val="24"/>
        </w:rPr>
      </w:pPr>
      <w:r>
        <w:rPr>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rsidR="00871582" w:rsidRDefault="00870F68">
      <w:pPr>
        <w:pStyle w:val="Nivel2"/>
        <w:numPr>
          <w:ilvl w:val="1"/>
          <w:numId w:val="23"/>
        </w:numPr>
        <w:ind w:left="0" w:firstLine="0"/>
        <w:rPr>
          <w:color w:val="auto"/>
          <w:sz w:val="24"/>
          <w:szCs w:val="24"/>
        </w:rPr>
      </w:pPr>
      <w:r>
        <w:rPr>
          <w:color w:val="auto"/>
          <w:sz w:val="24"/>
          <w:szCs w:val="24"/>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rsidR="00871582" w:rsidRDefault="00870F68">
      <w:pPr>
        <w:pStyle w:val="Nivel2"/>
        <w:numPr>
          <w:ilvl w:val="1"/>
          <w:numId w:val="23"/>
        </w:numPr>
        <w:ind w:left="0" w:firstLine="0"/>
        <w:rPr>
          <w:color w:val="FF0000"/>
          <w:sz w:val="24"/>
          <w:szCs w:val="24"/>
        </w:rPr>
      </w:pPr>
      <w:r>
        <w:rPr>
          <w:rFonts w:eastAsia="Times New Roman"/>
          <w:color w:val="FF0000"/>
          <w:sz w:val="24"/>
          <w:szCs w:val="24"/>
        </w:rPr>
        <w:t xml:space="preserve">O prazo de vigência da ata de registro de preços será de </w:t>
      </w:r>
      <w:r>
        <w:rPr>
          <w:rFonts w:eastAsia="Times New Roman"/>
          <w:b/>
          <w:color w:val="FF0000"/>
          <w:sz w:val="24"/>
          <w:szCs w:val="24"/>
        </w:rPr>
        <w:t>01 (um) ano</w:t>
      </w:r>
      <w:r>
        <w:rPr>
          <w:rFonts w:eastAsia="Times New Roman"/>
          <w:color w:val="FF0000"/>
          <w:sz w:val="24"/>
          <w:szCs w:val="24"/>
        </w:rPr>
        <w:t>, contado do primeiro dia útil subsequente à data de divulgação no PNCP, e poderá ser prorrogado por igual período, desde que comprovado que o preço é vantajoso.</w:t>
      </w:r>
    </w:p>
    <w:p w:rsidR="00871582" w:rsidRDefault="00870F68">
      <w:pPr>
        <w:pStyle w:val="Nivel2"/>
        <w:numPr>
          <w:ilvl w:val="2"/>
          <w:numId w:val="23"/>
        </w:numPr>
        <w:tabs>
          <w:tab w:val="left" w:pos="851"/>
          <w:tab w:val="left" w:pos="1560"/>
        </w:tabs>
        <w:ind w:left="0" w:firstLine="0"/>
        <w:rPr>
          <w:color w:val="auto"/>
          <w:sz w:val="24"/>
          <w:szCs w:val="24"/>
        </w:rPr>
      </w:pPr>
      <w:r>
        <w:rPr>
          <w:rFonts w:eastAsia="Times New Roman"/>
          <w:color w:val="auto"/>
          <w:sz w:val="24"/>
          <w:szCs w:val="24"/>
        </w:rPr>
        <w:t>O contrato decorrente da ata de registro de preços terá sua vigência estabelecida na forma prevista no art. 36, Decreto Federal nº 11.462/2023 c/c art. 105, Lei Federal nº 14.133/2021.</w:t>
      </w:r>
    </w:p>
    <w:p w:rsidR="00871582" w:rsidRDefault="00871582">
      <w:pPr>
        <w:pStyle w:val="Nivel2"/>
        <w:numPr>
          <w:ilvl w:val="0"/>
          <w:numId w:val="0"/>
        </w:numPr>
        <w:tabs>
          <w:tab w:val="left" w:pos="851"/>
          <w:tab w:val="left" w:pos="1560"/>
        </w:tabs>
        <w:rPr>
          <w:color w:val="auto"/>
          <w:sz w:val="24"/>
          <w:szCs w:val="24"/>
        </w:rPr>
      </w:pPr>
    </w:p>
    <w:p w:rsidR="00871582" w:rsidRDefault="00870F68">
      <w:pPr>
        <w:pStyle w:val="Corpodetexto"/>
        <w:numPr>
          <w:ilvl w:val="0"/>
          <w:numId w:val="23"/>
        </w:numPr>
        <w:tabs>
          <w:tab w:val="left" w:pos="567"/>
        </w:tabs>
        <w:spacing w:after="480" w:line="280" w:lineRule="atLeast"/>
        <w:ind w:left="0" w:firstLine="0"/>
        <w:rPr>
          <w:b/>
          <w:sz w:val="24"/>
          <w:szCs w:val="24"/>
        </w:rPr>
      </w:pPr>
      <w:bookmarkStart w:id="57" w:name="_Toc135469232"/>
      <w:r>
        <w:rPr>
          <w:b/>
          <w:sz w:val="24"/>
          <w:szCs w:val="24"/>
        </w:rPr>
        <w:t>DA FORMAÇÃO DO CADASTRO DE RESERVA</w:t>
      </w:r>
      <w:bookmarkEnd w:id="57"/>
      <w:r>
        <w:rPr>
          <w:b/>
          <w:sz w:val="24"/>
          <w:szCs w:val="24"/>
        </w:rPr>
        <w:t>:</w:t>
      </w:r>
    </w:p>
    <w:p w:rsidR="00871582" w:rsidRDefault="00870F68">
      <w:pPr>
        <w:pStyle w:val="Nivel2"/>
        <w:numPr>
          <w:ilvl w:val="1"/>
          <w:numId w:val="23"/>
        </w:numPr>
        <w:ind w:left="0" w:firstLine="0"/>
        <w:rPr>
          <w:sz w:val="24"/>
          <w:szCs w:val="24"/>
        </w:rPr>
      </w:pPr>
      <w:r>
        <w:rPr>
          <w:sz w:val="24"/>
          <w:szCs w:val="24"/>
        </w:rPr>
        <w:t>Após a homologação da licitação, será incluído na ata, na forma de anexo, o registro:</w:t>
      </w:r>
    </w:p>
    <w:p w:rsidR="00871582" w:rsidRDefault="00870F68">
      <w:pPr>
        <w:pStyle w:val="Nivel3"/>
        <w:numPr>
          <w:ilvl w:val="2"/>
          <w:numId w:val="23"/>
        </w:numPr>
        <w:tabs>
          <w:tab w:val="left" w:pos="851"/>
        </w:tabs>
        <w:ind w:left="0" w:firstLine="0"/>
        <w:rPr>
          <w:sz w:val="24"/>
          <w:szCs w:val="24"/>
        </w:rPr>
      </w:pPr>
      <w:r>
        <w:rPr>
          <w:sz w:val="24"/>
          <w:szCs w:val="24"/>
        </w:rPr>
        <w:lastRenderedPageBreak/>
        <w:t xml:space="preserve">dos licitantes </w:t>
      </w:r>
      <w:bookmarkStart w:id="58" w:name="_Hlk132991372"/>
      <w:r>
        <w:rPr>
          <w:sz w:val="24"/>
          <w:szCs w:val="24"/>
        </w:rPr>
        <w:t xml:space="preserve">que </w:t>
      </w:r>
      <w:bookmarkStart w:id="59" w:name="_Hlk132989696"/>
      <w:r>
        <w:rPr>
          <w:sz w:val="24"/>
          <w:szCs w:val="24"/>
        </w:rPr>
        <w:t>aceitarem cotar o objeto com preço igual ao do adjudicatári</w:t>
      </w:r>
      <w:bookmarkEnd w:id="58"/>
      <w:r>
        <w:rPr>
          <w:sz w:val="24"/>
          <w:szCs w:val="24"/>
        </w:rPr>
        <w:t>o</w:t>
      </w:r>
      <w:bookmarkEnd w:id="59"/>
      <w:r>
        <w:rPr>
          <w:sz w:val="24"/>
          <w:szCs w:val="24"/>
        </w:rPr>
        <w:t xml:space="preserve">, observada a classificação na licitação; e </w:t>
      </w:r>
    </w:p>
    <w:p w:rsidR="00871582" w:rsidRDefault="00870F68">
      <w:pPr>
        <w:pStyle w:val="Nivel3"/>
        <w:numPr>
          <w:ilvl w:val="2"/>
          <w:numId w:val="23"/>
        </w:numPr>
        <w:tabs>
          <w:tab w:val="left" w:pos="851"/>
          <w:tab w:val="left" w:pos="1560"/>
        </w:tabs>
        <w:ind w:left="0" w:firstLine="0"/>
        <w:rPr>
          <w:rFonts w:eastAsia="MS Mincho"/>
          <w:iCs/>
          <w:sz w:val="24"/>
          <w:szCs w:val="24"/>
        </w:rPr>
      </w:pPr>
      <w:r>
        <w:rPr>
          <w:sz w:val="24"/>
          <w:szCs w:val="24"/>
        </w:rPr>
        <w:t>dos licitantes que mantiverem sua proposta original</w:t>
      </w:r>
    </w:p>
    <w:p w:rsidR="00871582" w:rsidRDefault="00870F68">
      <w:pPr>
        <w:pStyle w:val="Nivel2"/>
        <w:numPr>
          <w:ilvl w:val="1"/>
          <w:numId w:val="23"/>
        </w:numPr>
        <w:tabs>
          <w:tab w:val="left" w:pos="851"/>
          <w:tab w:val="left" w:pos="993"/>
          <w:tab w:val="left" w:pos="1276"/>
          <w:tab w:val="left" w:pos="1418"/>
          <w:tab w:val="left" w:pos="1985"/>
        </w:tabs>
        <w:ind w:left="0" w:firstLine="0"/>
        <w:rPr>
          <w:rFonts w:eastAsia="MS Mincho"/>
          <w:i/>
          <w:iCs/>
          <w:sz w:val="24"/>
          <w:szCs w:val="24"/>
        </w:rPr>
      </w:pPr>
      <w:r>
        <w:rPr>
          <w:sz w:val="24"/>
          <w:szCs w:val="24"/>
        </w:rPr>
        <w:t>Será respeitada, nas contratações, a ordem de classificação dos licitantes ou fornecedores registrados na ata.</w:t>
      </w:r>
    </w:p>
    <w:p w:rsidR="00871582" w:rsidRDefault="00870F68">
      <w:pPr>
        <w:pStyle w:val="Nivel3"/>
        <w:numPr>
          <w:ilvl w:val="2"/>
          <w:numId w:val="23"/>
        </w:numPr>
        <w:tabs>
          <w:tab w:val="left" w:pos="851"/>
          <w:tab w:val="left" w:pos="1560"/>
        </w:tabs>
        <w:ind w:left="0" w:firstLine="0"/>
        <w:rPr>
          <w:rFonts w:eastAsia="Times New Roman"/>
          <w:sz w:val="24"/>
          <w:szCs w:val="24"/>
        </w:rPr>
      </w:pPr>
      <w:r>
        <w:rPr>
          <w:sz w:val="24"/>
          <w:szCs w:val="24"/>
        </w:rPr>
        <w:t>A apresentação de novas propostas na forma deste item não prejudicará o resultado do certame em relação ao licitante mais bem classificado.</w:t>
      </w:r>
    </w:p>
    <w:p w:rsidR="00871582" w:rsidRDefault="00870F68">
      <w:pPr>
        <w:pStyle w:val="Nivel3"/>
        <w:numPr>
          <w:ilvl w:val="2"/>
          <w:numId w:val="23"/>
        </w:numPr>
        <w:tabs>
          <w:tab w:val="left" w:pos="851"/>
        </w:tabs>
        <w:ind w:left="0" w:firstLine="0"/>
        <w:rPr>
          <w:sz w:val="24"/>
          <w:szCs w:val="24"/>
        </w:rPr>
      </w:pPr>
      <w:r>
        <w:rPr>
          <w:sz w:val="24"/>
          <w:szCs w:val="24"/>
        </w:rPr>
        <w:t>Para fins da ordem de classificação, os licitantes ou fornecedores que aceitarem cotar o objeto com preço igual ao do adjudicatário antecederão aqueles que mantiverem sua proposta original.</w:t>
      </w:r>
    </w:p>
    <w:p w:rsidR="00871582" w:rsidRDefault="00870F68">
      <w:pPr>
        <w:pStyle w:val="Nivel2"/>
        <w:numPr>
          <w:ilvl w:val="1"/>
          <w:numId w:val="23"/>
        </w:numPr>
        <w:tabs>
          <w:tab w:val="left" w:pos="0"/>
        </w:tabs>
        <w:ind w:left="0" w:firstLine="0"/>
        <w:rPr>
          <w:color w:val="FF0000"/>
          <w:sz w:val="24"/>
          <w:szCs w:val="24"/>
        </w:rPr>
      </w:pPr>
      <w:r>
        <w:rPr>
          <w:color w:val="FF0000"/>
          <w:sz w:val="24"/>
          <w:szCs w:val="24"/>
        </w:rPr>
        <w:t xml:space="preserve"> </w:t>
      </w:r>
      <w:r>
        <w:rPr>
          <w:sz w:val="24"/>
          <w:szCs w:val="24"/>
        </w:rPr>
        <w:t>A habilitação dos licitantes que comporão o cadastro de reserva será efetuada quando houver necessidade de contratação dos licitantes remanescentes, nas seguintes hipóteses:</w:t>
      </w:r>
    </w:p>
    <w:p w:rsidR="00871582" w:rsidRDefault="00870F68">
      <w:pPr>
        <w:pStyle w:val="Nivel3"/>
        <w:numPr>
          <w:ilvl w:val="2"/>
          <w:numId w:val="23"/>
        </w:numPr>
        <w:tabs>
          <w:tab w:val="left" w:pos="851"/>
          <w:tab w:val="left" w:pos="1134"/>
        </w:tabs>
        <w:ind w:left="0" w:firstLine="0"/>
        <w:rPr>
          <w:sz w:val="24"/>
          <w:szCs w:val="24"/>
        </w:rPr>
      </w:pPr>
      <w:r>
        <w:rPr>
          <w:sz w:val="24"/>
          <w:szCs w:val="24"/>
        </w:rPr>
        <w:t xml:space="preserve"> quando o licitante vencedor não assinar a ata de registro de preços no prazo e nas condições estabelecidos no edital; ou</w:t>
      </w:r>
    </w:p>
    <w:p w:rsidR="00871582" w:rsidRDefault="00870F68">
      <w:pPr>
        <w:pStyle w:val="Nivel3"/>
        <w:numPr>
          <w:ilvl w:val="2"/>
          <w:numId w:val="23"/>
        </w:numPr>
        <w:tabs>
          <w:tab w:val="left" w:pos="851"/>
          <w:tab w:val="left" w:pos="1134"/>
        </w:tabs>
        <w:ind w:left="0" w:firstLine="0"/>
        <w:rPr>
          <w:rFonts w:eastAsia="Times New Roman"/>
          <w:sz w:val="24"/>
          <w:szCs w:val="24"/>
        </w:rPr>
      </w:pPr>
      <w:r>
        <w:rPr>
          <w:sz w:val="24"/>
          <w:szCs w:val="24"/>
        </w:rPr>
        <w:t>quando houver o cancelamento do registro do fornecedor ou do registro de preços, nas hipóteses previstas nos art. 28 e art. 29 do Decreto nº 11.462/23.</w:t>
      </w:r>
    </w:p>
    <w:p w:rsidR="00871582" w:rsidRDefault="00870F68">
      <w:pPr>
        <w:pStyle w:val="Nivel2"/>
        <w:numPr>
          <w:ilvl w:val="1"/>
          <w:numId w:val="23"/>
        </w:numPr>
        <w:ind w:left="0" w:firstLine="0"/>
        <w:rPr>
          <w:sz w:val="24"/>
          <w:szCs w:val="24"/>
        </w:rPr>
      </w:pPr>
      <w:r>
        <w:rPr>
          <w:sz w:val="24"/>
          <w:szCs w:val="24"/>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rsidR="00871582" w:rsidRDefault="00870F68">
      <w:pPr>
        <w:pStyle w:val="Nivel3"/>
        <w:numPr>
          <w:ilvl w:val="2"/>
          <w:numId w:val="23"/>
        </w:numPr>
        <w:tabs>
          <w:tab w:val="left" w:pos="851"/>
          <w:tab w:val="left" w:pos="1134"/>
        </w:tabs>
        <w:ind w:left="0" w:firstLine="0"/>
        <w:rPr>
          <w:sz w:val="24"/>
          <w:szCs w:val="24"/>
        </w:rPr>
      </w:pPr>
      <w:r>
        <w:rPr>
          <w:sz w:val="24"/>
          <w:szCs w:val="24"/>
        </w:rPr>
        <w:t xml:space="preserve"> convocar os licitantes que mantiveram sua proposta original para negociação, na ordem de classificação, com vistas à obtenção de preço melhor, mesmo que acima do preço do adjudicatário; ou</w:t>
      </w:r>
    </w:p>
    <w:p w:rsidR="00871582" w:rsidRDefault="00870F68">
      <w:pPr>
        <w:pStyle w:val="Nivel3"/>
        <w:numPr>
          <w:ilvl w:val="2"/>
          <w:numId w:val="23"/>
        </w:numPr>
        <w:tabs>
          <w:tab w:val="left" w:pos="851"/>
          <w:tab w:val="left" w:pos="1134"/>
        </w:tabs>
        <w:ind w:left="0" w:firstLine="0"/>
        <w:rPr>
          <w:sz w:val="24"/>
          <w:szCs w:val="24"/>
        </w:rPr>
      </w:pPr>
      <w:bookmarkStart w:id="60" w:name="EDITALACESSODISTÂNCIA"/>
      <w:r>
        <w:rPr>
          <w:sz w:val="24"/>
          <w:szCs w:val="24"/>
        </w:rPr>
        <w:t>adjudicar e firmar o contrato nas condições ofertadas pelos licitantes remanescentes, observada a ordem de classificação, quando frustrada a negociação de melhor condição.</w:t>
      </w:r>
      <w:bookmarkEnd w:id="60"/>
    </w:p>
    <w:p w:rsidR="00871582" w:rsidRDefault="00871582">
      <w:pPr>
        <w:pStyle w:val="PargrafodaLista"/>
        <w:spacing w:before="0" w:after="0" w:line="280" w:lineRule="atLeast"/>
        <w:ind w:left="0"/>
        <w:rPr>
          <w:b/>
          <w:i/>
          <w:sz w:val="24"/>
          <w:szCs w:val="24"/>
        </w:rPr>
      </w:pPr>
    </w:p>
    <w:p w:rsidR="00871582" w:rsidRDefault="00870F68">
      <w:pPr>
        <w:pStyle w:val="PargrafodaLista"/>
        <w:numPr>
          <w:ilvl w:val="0"/>
          <w:numId w:val="23"/>
        </w:numPr>
        <w:tabs>
          <w:tab w:val="left" w:pos="426"/>
          <w:tab w:val="left" w:pos="851"/>
        </w:tabs>
        <w:spacing w:after="240" w:line="280" w:lineRule="atLeast"/>
        <w:ind w:left="0" w:firstLine="0"/>
        <w:contextualSpacing w:val="0"/>
        <w:rPr>
          <w:b/>
          <w:color w:val="00B0F0"/>
          <w:sz w:val="24"/>
          <w:szCs w:val="24"/>
        </w:rPr>
      </w:pPr>
      <w:bookmarkStart w:id="61" w:name="EDITALREAJUSTEVALOR"/>
      <w:r>
        <w:rPr>
          <w:rFonts w:cs="Arial"/>
          <w:b/>
          <w:color w:val="000000"/>
          <w:sz w:val="24"/>
          <w:szCs w:val="24"/>
        </w:rPr>
        <w:t>DA UTILIZAÇÃO DA ATA DE REGISTRO DE PREÇOS POR ÓRGÃOS OU ENTIDADES NÃO PARTICIPANTES:</w:t>
      </w:r>
    </w:p>
    <w:p w:rsidR="00871582" w:rsidRDefault="00870F68">
      <w:pPr>
        <w:pStyle w:val="PargrafodaLista"/>
        <w:numPr>
          <w:ilvl w:val="1"/>
          <w:numId w:val="23"/>
        </w:numPr>
        <w:tabs>
          <w:tab w:val="left" w:pos="426"/>
          <w:tab w:val="left" w:pos="851"/>
        </w:tabs>
        <w:spacing w:after="240" w:line="280" w:lineRule="atLeast"/>
        <w:ind w:left="0" w:firstLine="0"/>
        <w:contextualSpacing w:val="0"/>
        <w:rPr>
          <w:b/>
          <w:sz w:val="24"/>
          <w:szCs w:val="24"/>
          <w:u w:val="single"/>
        </w:rPr>
      </w:pPr>
      <w:r>
        <w:rPr>
          <w:rFonts w:cs="Arial"/>
          <w:b/>
          <w:bCs/>
          <w:sz w:val="24"/>
          <w:szCs w:val="24"/>
        </w:rPr>
        <w:t>REGRA GERAL:</w:t>
      </w:r>
    </w:p>
    <w:p w:rsidR="00871582" w:rsidRDefault="00870F68">
      <w:pPr>
        <w:pStyle w:val="PargrafodaLista"/>
        <w:numPr>
          <w:ilvl w:val="2"/>
          <w:numId w:val="23"/>
        </w:numPr>
        <w:tabs>
          <w:tab w:val="left" w:pos="0"/>
          <w:tab w:val="left" w:pos="851"/>
        </w:tabs>
        <w:spacing w:after="240" w:line="280" w:lineRule="atLeast"/>
        <w:ind w:left="0" w:firstLine="0"/>
        <w:contextualSpacing w:val="0"/>
        <w:rPr>
          <w:b/>
          <w:sz w:val="24"/>
          <w:szCs w:val="24"/>
          <w:u w:val="single"/>
        </w:rPr>
      </w:pPr>
      <w:r>
        <w:rPr>
          <w:rFonts w:cs="Arial"/>
          <w:sz w:val="24"/>
          <w:szCs w:val="24"/>
        </w:rPr>
        <w:t>Durante a vigência da ata, os órgãos e as entidades da Administração Pública federal, estadual, distrital e municipal que não participaram do procedimento de IRP poderão aderir à ata de registro de preços na condição de não participantes, observados os requisitos do art. 31, Decreto Federal nº 11.462/2023.</w:t>
      </w:r>
    </w:p>
    <w:p w:rsidR="00871582" w:rsidRDefault="00870F68">
      <w:pPr>
        <w:pStyle w:val="PargrafodaLista"/>
        <w:numPr>
          <w:ilvl w:val="1"/>
          <w:numId w:val="23"/>
        </w:numPr>
        <w:tabs>
          <w:tab w:val="left" w:pos="0"/>
          <w:tab w:val="left" w:pos="851"/>
        </w:tabs>
        <w:spacing w:after="240" w:line="280" w:lineRule="atLeast"/>
        <w:ind w:left="0" w:firstLine="0"/>
        <w:contextualSpacing w:val="0"/>
        <w:rPr>
          <w:b/>
          <w:sz w:val="24"/>
          <w:szCs w:val="24"/>
          <w:u w:val="single"/>
        </w:rPr>
      </w:pPr>
      <w:r>
        <w:rPr>
          <w:rFonts w:cs="Arial"/>
          <w:b/>
          <w:bCs/>
          <w:sz w:val="24"/>
          <w:szCs w:val="24"/>
        </w:rPr>
        <w:t>LIMITES PARA AS ADESÕES:</w:t>
      </w:r>
    </w:p>
    <w:p w:rsidR="00871582" w:rsidRDefault="00870F68">
      <w:pPr>
        <w:pStyle w:val="PargrafodaLista"/>
        <w:numPr>
          <w:ilvl w:val="2"/>
          <w:numId w:val="23"/>
        </w:numPr>
        <w:tabs>
          <w:tab w:val="left" w:pos="0"/>
          <w:tab w:val="left" w:pos="851"/>
        </w:tabs>
        <w:spacing w:after="240" w:line="280" w:lineRule="atLeast"/>
        <w:ind w:left="0" w:firstLine="0"/>
        <w:contextualSpacing w:val="0"/>
        <w:rPr>
          <w:b/>
          <w:sz w:val="24"/>
          <w:szCs w:val="24"/>
          <w:u w:val="single"/>
        </w:rPr>
      </w:pPr>
      <w:r>
        <w:rPr>
          <w:rFonts w:cs="Arial"/>
          <w:sz w:val="24"/>
          <w:szCs w:val="24"/>
        </w:rPr>
        <w:lastRenderedPageBreak/>
        <w:t>Serão observadas as seguintes regras de controle para a adesão à ata de registro de preços de que trata o art. 31, Decreto Federal nº 11.462/2023:</w:t>
      </w:r>
    </w:p>
    <w:p w:rsidR="00871582" w:rsidRDefault="00870F68">
      <w:pPr>
        <w:pStyle w:val="PargrafodaLista"/>
        <w:numPr>
          <w:ilvl w:val="3"/>
          <w:numId w:val="23"/>
        </w:numPr>
        <w:tabs>
          <w:tab w:val="left" w:pos="0"/>
          <w:tab w:val="left" w:pos="851"/>
          <w:tab w:val="left" w:pos="1134"/>
        </w:tabs>
        <w:spacing w:after="240" w:line="280" w:lineRule="atLeast"/>
        <w:ind w:left="0" w:firstLine="0"/>
        <w:contextualSpacing w:val="0"/>
        <w:rPr>
          <w:b/>
          <w:sz w:val="24"/>
          <w:szCs w:val="24"/>
          <w:u w:val="single"/>
        </w:rPr>
      </w:pPr>
      <w:r>
        <w:rPr>
          <w:rFonts w:cs="Arial"/>
          <w:sz w:val="24"/>
          <w:szCs w:val="24"/>
        </w:rPr>
        <w:t xml:space="preserve">as aquisições ou as contratações adicionais </w:t>
      </w:r>
      <w:r>
        <w:rPr>
          <w:rFonts w:cs="Arial"/>
          <w:b/>
          <w:sz w:val="24"/>
          <w:szCs w:val="24"/>
        </w:rPr>
        <w:t>não poderão exceder, por órgão ou entidade, a cinquenta por cento dos quantitativos dos itens</w:t>
      </w:r>
      <w:r>
        <w:rPr>
          <w:rFonts w:cs="Arial"/>
          <w:sz w:val="24"/>
          <w:szCs w:val="24"/>
        </w:rPr>
        <w:t xml:space="preserve"> do instrumento convocatório registrados na ata de registro de preços para o órgão ou a entidade gerenciadora e para os órgãos ou as entidades participantes; e</w:t>
      </w:r>
    </w:p>
    <w:p w:rsidR="00871582" w:rsidRDefault="00870F68">
      <w:pPr>
        <w:pStyle w:val="PargrafodaLista"/>
        <w:numPr>
          <w:ilvl w:val="3"/>
          <w:numId w:val="23"/>
        </w:numPr>
        <w:tabs>
          <w:tab w:val="left" w:pos="0"/>
          <w:tab w:val="left" w:pos="851"/>
          <w:tab w:val="left" w:pos="1134"/>
        </w:tabs>
        <w:spacing w:after="240" w:line="280" w:lineRule="atLeast"/>
        <w:ind w:left="0" w:firstLine="0"/>
        <w:contextualSpacing w:val="0"/>
        <w:rPr>
          <w:b/>
          <w:sz w:val="24"/>
          <w:szCs w:val="24"/>
          <w:u w:val="single"/>
        </w:rPr>
      </w:pPr>
      <w:r>
        <w:rPr>
          <w:rFonts w:cs="Arial"/>
          <w:sz w:val="24"/>
          <w:szCs w:val="24"/>
        </w:rPr>
        <w:t xml:space="preserve">o quantitativo decorrente das adesões </w:t>
      </w:r>
      <w:r>
        <w:rPr>
          <w:rFonts w:cs="Arial"/>
          <w:b/>
          <w:sz w:val="24"/>
          <w:szCs w:val="24"/>
        </w:rPr>
        <w:t>não poderá exceder, na totalidade, ao dobro do quantitativo de cada item registrado</w:t>
      </w:r>
      <w:r>
        <w:rPr>
          <w:rFonts w:cs="Arial"/>
          <w:sz w:val="24"/>
          <w:szCs w:val="24"/>
        </w:rPr>
        <w:t xml:space="preserve"> na ata de registro de preços para o órgão ou a entidade gerenciadora e os órgãos ou as entidades participantes, independentemente do número de órgãos ou entidades não participantes que aderirem à ata de registro de preços.</w:t>
      </w:r>
    </w:p>
    <w:p w:rsidR="00871582" w:rsidRDefault="00870F68">
      <w:pPr>
        <w:pStyle w:val="PargrafodaLista"/>
        <w:numPr>
          <w:ilvl w:val="0"/>
          <w:numId w:val="23"/>
        </w:numPr>
        <w:tabs>
          <w:tab w:val="left" w:pos="426"/>
          <w:tab w:val="left" w:pos="567"/>
          <w:tab w:val="left" w:pos="851"/>
        </w:tabs>
        <w:spacing w:after="240" w:line="280" w:lineRule="atLeast"/>
        <w:ind w:left="0" w:firstLine="0"/>
        <w:contextualSpacing w:val="0"/>
        <w:rPr>
          <w:sz w:val="24"/>
          <w:szCs w:val="24"/>
        </w:rPr>
      </w:pPr>
      <w:r>
        <w:rPr>
          <w:rFonts w:cs="Arial"/>
          <w:b/>
          <w:bCs/>
          <w:color w:val="000000"/>
          <w:sz w:val="24"/>
          <w:szCs w:val="24"/>
        </w:rPr>
        <w:t>ALTERAÇÃO OU ATUALIZAÇÃO DOS PREÇOS REGISTRADOS</w:t>
      </w:r>
      <w:r>
        <w:rPr>
          <w:b/>
          <w:sz w:val="24"/>
          <w:szCs w:val="24"/>
        </w:rPr>
        <w:t>:</w:t>
      </w:r>
      <w:bookmarkEnd w:id="61"/>
    </w:p>
    <w:p w:rsidR="00871582" w:rsidRDefault="00870F68">
      <w:pPr>
        <w:pStyle w:val="PargrafodaLista"/>
        <w:numPr>
          <w:ilvl w:val="1"/>
          <w:numId w:val="23"/>
        </w:numPr>
        <w:tabs>
          <w:tab w:val="left" w:pos="426"/>
          <w:tab w:val="left" w:pos="567"/>
          <w:tab w:val="left" w:pos="851"/>
        </w:tabs>
        <w:spacing w:after="240" w:line="280" w:lineRule="atLeast"/>
        <w:ind w:left="0" w:firstLine="0"/>
        <w:contextualSpacing w:val="0"/>
        <w:rPr>
          <w:sz w:val="24"/>
          <w:szCs w:val="24"/>
        </w:rPr>
      </w:pPr>
      <w:r>
        <w:rPr>
          <w:rFonts w:cs="Arial"/>
          <w:color w:val="000000"/>
          <w:sz w:val="24"/>
          <w:szCs w:val="24"/>
        </w:rPr>
        <w:t>Os preços registrados poderão ser alterados ou atualizados em decorrência de eventual redução dos preços praticados no mercado ou de fato que eleve o custo dos bens, das obras ou dos serviços registrados</w:t>
      </w:r>
      <w:r>
        <w:rPr>
          <w:sz w:val="24"/>
          <w:szCs w:val="24"/>
        </w:rPr>
        <w:t xml:space="preserve">, situações previstas </w:t>
      </w:r>
      <w:r>
        <w:rPr>
          <w:b/>
          <w:color w:val="FF0000"/>
          <w:sz w:val="24"/>
          <w:szCs w:val="24"/>
        </w:rPr>
        <w:t>nos inciso I a III do art. 25 do Decreto Federal nº 11.462/2023</w:t>
      </w:r>
      <w:r>
        <w:rPr>
          <w:sz w:val="24"/>
          <w:szCs w:val="24"/>
        </w:rPr>
        <w:t>;</w:t>
      </w:r>
    </w:p>
    <w:p w:rsidR="00871582" w:rsidRDefault="00870F68">
      <w:pPr>
        <w:pStyle w:val="PargrafodaLista"/>
        <w:numPr>
          <w:ilvl w:val="1"/>
          <w:numId w:val="23"/>
        </w:numPr>
        <w:tabs>
          <w:tab w:val="left" w:pos="426"/>
          <w:tab w:val="left" w:pos="567"/>
          <w:tab w:val="left" w:pos="851"/>
        </w:tabs>
        <w:spacing w:after="240" w:line="280" w:lineRule="atLeast"/>
        <w:ind w:left="0" w:firstLine="0"/>
        <w:contextualSpacing w:val="0"/>
        <w:rPr>
          <w:sz w:val="24"/>
          <w:szCs w:val="24"/>
        </w:rPr>
      </w:pPr>
      <w:r>
        <w:rPr>
          <w:sz w:val="24"/>
          <w:szCs w:val="24"/>
        </w:rPr>
        <w:t xml:space="preserve">Mesmo comprovada a ocorrência das situações previstas </w:t>
      </w:r>
      <w:r>
        <w:rPr>
          <w:b/>
          <w:color w:val="FF0000"/>
          <w:sz w:val="24"/>
          <w:szCs w:val="24"/>
        </w:rPr>
        <w:t>nos inciso I a III do art. 25 do Decreto Federal nº 11.462/2023</w:t>
      </w:r>
      <w:r>
        <w:rPr>
          <w:sz w:val="24"/>
          <w:szCs w:val="24"/>
        </w:rPr>
        <w:t xml:space="preserve"> se a Administração julgar conveniente poderá</w:t>
      </w:r>
      <w:r>
        <w:rPr>
          <w:b/>
          <w:sz w:val="24"/>
          <w:szCs w:val="24"/>
        </w:rPr>
        <w:t xml:space="preserve"> optar por cancelar</w:t>
      </w:r>
      <w:r>
        <w:rPr>
          <w:sz w:val="24"/>
          <w:szCs w:val="24"/>
        </w:rPr>
        <w:t xml:space="preserve"> a ATA DE REGISTRO DE PREÇOS e iniciar outro processo licitatório;</w:t>
      </w:r>
    </w:p>
    <w:p w:rsidR="00871582" w:rsidRDefault="00870F68">
      <w:pPr>
        <w:pStyle w:val="PargrafodaLista"/>
        <w:numPr>
          <w:ilvl w:val="1"/>
          <w:numId w:val="23"/>
        </w:numPr>
        <w:tabs>
          <w:tab w:val="left" w:pos="426"/>
          <w:tab w:val="left" w:pos="567"/>
          <w:tab w:val="left" w:pos="851"/>
        </w:tabs>
        <w:spacing w:after="240" w:line="280" w:lineRule="atLeast"/>
        <w:ind w:left="0" w:firstLine="0"/>
        <w:contextualSpacing w:val="0"/>
        <w:rPr>
          <w:sz w:val="24"/>
          <w:szCs w:val="24"/>
        </w:rPr>
      </w:pPr>
      <w:r>
        <w:rPr>
          <w:sz w:val="24"/>
          <w:szCs w:val="24"/>
        </w:rPr>
        <w:t xml:space="preserve">Quando o valor constante na ATA DE REGISTRO DE PREÇOS, por motivo superveniente, tornar-se superior ou inferior ao valor praticado no mercado, o Órgão Gerenciador deverá convocar o fornecedor visando a </w:t>
      </w:r>
      <w:r>
        <w:rPr>
          <w:b/>
          <w:sz w:val="24"/>
          <w:szCs w:val="24"/>
        </w:rPr>
        <w:t>negociação para adequação ao praticado pelo mercado</w:t>
      </w:r>
      <w:r>
        <w:rPr>
          <w:sz w:val="24"/>
          <w:szCs w:val="24"/>
        </w:rPr>
        <w:t>. Frustrada a negociação, o fornecedor será liberado do compromisso assumido, e convocado(s) outro(s) fornecedor (es) na ordem de classificação instituída na fase de lances do Certame;</w:t>
      </w:r>
    </w:p>
    <w:p w:rsidR="00871582" w:rsidRDefault="00870F68">
      <w:pPr>
        <w:pStyle w:val="PargrafodaLista"/>
        <w:numPr>
          <w:ilvl w:val="1"/>
          <w:numId w:val="23"/>
        </w:numPr>
        <w:tabs>
          <w:tab w:val="left" w:pos="426"/>
          <w:tab w:val="left" w:pos="567"/>
          <w:tab w:val="left" w:pos="851"/>
        </w:tabs>
        <w:spacing w:after="240" w:line="280" w:lineRule="atLeast"/>
        <w:ind w:left="0" w:firstLine="0"/>
        <w:contextualSpacing w:val="0"/>
        <w:rPr>
          <w:sz w:val="24"/>
          <w:szCs w:val="24"/>
        </w:rPr>
      </w:pPr>
      <w:r>
        <w:rPr>
          <w:sz w:val="24"/>
          <w:szCs w:val="24"/>
        </w:rPr>
        <w:t xml:space="preserve">O(s) fornecedor (es) fica(m) obrigado(s) a comunicar (em) a </w:t>
      </w:r>
      <w:r>
        <w:rPr>
          <w:b/>
          <w:sz w:val="24"/>
          <w:szCs w:val="24"/>
        </w:rPr>
        <w:t>variação de preços</w:t>
      </w:r>
      <w:r>
        <w:rPr>
          <w:sz w:val="24"/>
          <w:szCs w:val="24"/>
        </w:rPr>
        <w:t xml:space="preserve"> quando este se posicionar abaixo do preço de mercado;</w:t>
      </w:r>
    </w:p>
    <w:p w:rsidR="00871582" w:rsidRDefault="00870F68">
      <w:pPr>
        <w:pStyle w:val="PargrafodaLista"/>
        <w:numPr>
          <w:ilvl w:val="1"/>
          <w:numId w:val="23"/>
        </w:numPr>
        <w:tabs>
          <w:tab w:val="left" w:pos="426"/>
          <w:tab w:val="left" w:pos="567"/>
          <w:tab w:val="left" w:pos="851"/>
        </w:tabs>
        <w:spacing w:after="240" w:line="280" w:lineRule="atLeast"/>
        <w:ind w:left="0" w:firstLine="0"/>
        <w:contextualSpacing w:val="0"/>
        <w:rPr>
          <w:sz w:val="24"/>
          <w:szCs w:val="24"/>
        </w:rPr>
      </w:pPr>
      <w:r>
        <w:rPr>
          <w:sz w:val="24"/>
          <w:szCs w:val="24"/>
        </w:rPr>
        <w:t xml:space="preserve">Quando o(s) </w:t>
      </w:r>
      <w:r>
        <w:rPr>
          <w:b/>
          <w:sz w:val="24"/>
          <w:szCs w:val="24"/>
        </w:rPr>
        <w:t>valor (es) de mercado tornar-se superior (es) ao(s) valor (es) do(s) lance(s) vencedor (es) da licitação</w:t>
      </w:r>
      <w:r>
        <w:rPr>
          <w:sz w:val="24"/>
          <w:szCs w:val="24"/>
        </w:rPr>
        <w:t xml:space="preserve"> e o(s) fornecedor (es), mediante requerimento devidamente comprovado, não puder cumprir o compromisso, o Órgão Gerenciador poderá liberá-lo do compromisso assumido, sem aplicação de penalidade, confirmando a veracidade dos motivos por meio de comprovante(s) apresentado(s) e se a comunicação ocorrer antes do pedido de fornecimento, podendo convocar os demais fornecedor (es) na ordem de classificação;</w:t>
      </w:r>
    </w:p>
    <w:p w:rsidR="00871582" w:rsidRDefault="00870F68">
      <w:pPr>
        <w:pStyle w:val="PargrafodaLista"/>
        <w:numPr>
          <w:ilvl w:val="1"/>
          <w:numId w:val="23"/>
        </w:numPr>
        <w:tabs>
          <w:tab w:val="left" w:pos="426"/>
          <w:tab w:val="left" w:pos="567"/>
          <w:tab w:val="left" w:pos="851"/>
        </w:tabs>
        <w:spacing w:after="240" w:line="280" w:lineRule="atLeast"/>
        <w:ind w:left="0" w:firstLine="0"/>
        <w:contextualSpacing w:val="0"/>
        <w:rPr>
          <w:sz w:val="24"/>
          <w:szCs w:val="24"/>
        </w:rPr>
      </w:pPr>
      <w:r>
        <w:rPr>
          <w:rFonts w:cs="Arial"/>
          <w:color w:val="000000"/>
          <w:sz w:val="24"/>
          <w:szCs w:val="24"/>
        </w:rPr>
        <w:t>Se não obtiver êxito nas negociações, o órgão ou a entidade gerenciadora procederá ao cancelamento da ata de registro de preços, nos termos do disposto no art. 29, Decreto Federal nº 11.462/2023, e adotará as medidas cabíveis para a obtenção de contratação mais vantajosa</w:t>
      </w:r>
      <w:r>
        <w:rPr>
          <w:sz w:val="24"/>
          <w:szCs w:val="24"/>
        </w:rPr>
        <w:t>;</w:t>
      </w:r>
    </w:p>
    <w:p w:rsidR="00871582" w:rsidRDefault="00870F68">
      <w:pPr>
        <w:pStyle w:val="PargrafodaLista"/>
        <w:numPr>
          <w:ilvl w:val="1"/>
          <w:numId w:val="23"/>
        </w:numPr>
        <w:tabs>
          <w:tab w:val="left" w:pos="426"/>
          <w:tab w:val="left" w:pos="567"/>
          <w:tab w:val="left" w:pos="851"/>
        </w:tabs>
        <w:spacing w:after="240" w:line="280" w:lineRule="atLeast"/>
        <w:ind w:left="0" w:firstLine="0"/>
        <w:contextualSpacing w:val="0"/>
        <w:rPr>
          <w:sz w:val="24"/>
          <w:szCs w:val="24"/>
        </w:rPr>
      </w:pPr>
      <w:r>
        <w:rPr>
          <w:b/>
          <w:sz w:val="24"/>
          <w:szCs w:val="24"/>
        </w:rPr>
        <w:lastRenderedPageBreak/>
        <w:t>O(s) valor (es) revisado(s) será(ão) publicado(s)</w:t>
      </w:r>
      <w:r>
        <w:rPr>
          <w:sz w:val="24"/>
          <w:szCs w:val="24"/>
        </w:rPr>
        <w:t xml:space="preserve"> no Informativo Oficial do Município de Rio das Flores.</w:t>
      </w:r>
    </w:p>
    <w:p w:rsidR="00871582" w:rsidRDefault="00870F68">
      <w:pPr>
        <w:pStyle w:val="PargrafodaLista"/>
        <w:numPr>
          <w:ilvl w:val="0"/>
          <w:numId w:val="23"/>
        </w:numPr>
        <w:tabs>
          <w:tab w:val="left" w:pos="0"/>
          <w:tab w:val="left" w:pos="284"/>
          <w:tab w:val="left" w:pos="567"/>
          <w:tab w:val="left" w:pos="851"/>
        </w:tabs>
        <w:spacing w:after="240" w:line="280" w:lineRule="atLeast"/>
        <w:ind w:left="0" w:firstLine="0"/>
        <w:contextualSpacing w:val="0"/>
        <w:rPr>
          <w:b/>
          <w:color w:val="FF0000"/>
          <w:sz w:val="24"/>
          <w:szCs w:val="24"/>
        </w:rPr>
      </w:pPr>
      <w:r>
        <w:rPr>
          <w:b/>
          <w:sz w:val="24"/>
          <w:szCs w:val="24"/>
        </w:rPr>
        <w:t>DO PAGAMENTO:</w:t>
      </w:r>
    </w:p>
    <w:p w:rsidR="00871582" w:rsidRDefault="00870F68">
      <w:pPr>
        <w:pStyle w:val="PargrafodaLista"/>
        <w:numPr>
          <w:ilvl w:val="1"/>
          <w:numId w:val="23"/>
        </w:numPr>
        <w:tabs>
          <w:tab w:val="left" w:pos="0"/>
          <w:tab w:val="left" w:pos="284"/>
          <w:tab w:val="left" w:pos="567"/>
          <w:tab w:val="left" w:pos="851"/>
        </w:tabs>
        <w:spacing w:after="240" w:line="280" w:lineRule="atLeast"/>
        <w:ind w:left="0" w:firstLine="0"/>
        <w:contextualSpacing w:val="0"/>
        <w:rPr>
          <w:b/>
          <w:color w:val="FF0000"/>
          <w:sz w:val="24"/>
          <w:szCs w:val="24"/>
        </w:rPr>
      </w:pPr>
      <w:r>
        <w:rPr>
          <w:b/>
          <w:sz w:val="24"/>
          <w:szCs w:val="24"/>
        </w:rPr>
        <w:t xml:space="preserve">Prazo de pagamento não superior a </w:t>
      </w:r>
      <w:r>
        <w:rPr>
          <w:b/>
          <w:color w:val="FF0000"/>
          <w:sz w:val="24"/>
          <w:szCs w:val="24"/>
        </w:rPr>
        <w:t>30 (trinta) dias</w:t>
      </w:r>
      <w:r>
        <w:rPr>
          <w:b/>
          <w:sz w:val="24"/>
          <w:szCs w:val="24"/>
        </w:rPr>
        <w:t>, contado a partir da data final do período de adimplemento de cada parcela;</w:t>
      </w:r>
    </w:p>
    <w:p w:rsidR="00871582" w:rsidRDefault="00870F68">
      <w:pPr>
        <w:pStyle w:val="PargrafodaLista"/>
        <w:numPr>
          <w:ilvl w:val="1"/>
          <w:numId w:val="23"/>
        </w:numPr>
        <w:tabs>
          <w:tab w:val="left" w:pos="0"/>
          <w:tab w:val="left" w:pos="284"/>
          <w:tab w:val="left" w:pos="567"/>
          <w:tab w:val="left" w:pos="851"/>
        </w:tabs>
        <w:spacing w:after="240" w:line="280" w:lineRule="atLeast"/>
        <w:ind w:left="0" w:firstLine="0"/>
        <w:contextualSpacing w:val="0"/>
        <w:rPr>
          <w:b/>
          <w:color w:val="FF0000"/>
          <w:sz w:val="24"/>
          <w:szCs w:val="24"/>
        </w:rPr>
      </w:pPr>
      <w:r>
        <w:rPr>
          <w:b/>
          <w:sz w:val="24"/>
          <w:szCs w:val="24"/>
        </w:rPr>
        <w:t>O Pagamento será efetuado em até 30 (trinta) dias após a liquidação da Nota Fiscal</w:t>
      </w:r>
      <w:r>
        <w:rPr>
          <w:sz w:val="24"/>
          <w:szCs w:val="24"/>
        </w:rPr>
        <w:t>, que deverá ser emitida em conformidade com o que determinam os Protocolo ICMS 42/2009 e Protocolo ICMS 194/2010 (Exigência de Nota Fiscal para fornecer ao Serviço Público) e suas posteriores alterações, em nome do(s) adjudicatário(s), desde que não ocorra nenhuma divergência no tocante a fase de liquidação;</w:t>
      </w:r>
    </w:p>
    <w:p w:rsidR="00871582" w:rsidRDefault="00870F68">
      <w:pPr>
        <w:pStyle w:val="PargrafodaLista"/>
        <w:numPr>
          <w:ilvl w:val="1"/>
          <w:numId w:val="23"/>
        </w:numPr>
        <w:tabs>
          <w:tab w:val="left" w:pos="0"/>
          <w:tab w:val="left" w:pos="284"/>
          <w:tab w:val="left" w:pos="567"/>
          <w:tab w:val="left" w:pos="851"/>
        </w:tabs>
        <w:spacing w:after="240" w:line="280" w:lineRule="atLeast"/>
        <w:ind w:left="0" w:firstLine="0"/>
        <w:contextualSpacing w:val="0"/>
        <w:rPr>
          <w:b/>
          <w:color w:val="FF0000"/>
          <w:sz w:val="24"/>
          <w:szCs w:val="24"/>
        </w:rPr>
      </w:pPr>
      <w:r>
        <w:rPr>
          <w:sz w:val="24"/>
          <w:szCs w:val="24"/>
        </w:rPr>
        <w:t>Não será efetuado qualquer pagamento ao(s) ADJUDICATÁRIO(S) enquanto houver pendência(s) de liquidação da obrigação financeira em virtude de penalidade ou inadimplência contratual.</w:t>
      </w:r>
    </w:p>
    <w:p w:rsidR="00871582" w:rsidRDefault="00870F68">
      <w:pPr>
        <w:pStyle w:val="PargrafodaLista"/>
        <w:numPr>
          <w:ilvl w:val="1"/>
          <w:numId w:val="23"/>
        </w:numPr>
        <w:tabs>
          <w:tab w:val="left" w:pos="0"/>
          <w:tab w:val="left" w:pos="284"/>
          <w:tab w:val="left" w:pos="567"/>
          <w:tab w:val="left" w:pos="851"/>
        </w:tabs>
        <w:spacing w:after="240" w:line="280" w:lineRule="atLeast"/>
        <w:ind w:left="0" w:firstLine="0"/>
        <w:contextualSpacing w:val="0"/>
        <w:rPr>
          <w:b/>
          <w:color w:val="FF0000"/>
          <w:sz w:val="24"/>
          <w:szCs w:val="24"/>
        </w:rPr>
      </w:pPr>
      <w:r>
        <w:rPr>
          <w:sz w:val="24"/>
          <w:szCs w:val="24"/>
        </w:rPr>
        <w:t xml:space="preserve">No caso de incorreção dos dados constantes na Nota Fiscal, serão estas restituídas à(s) ADJUDICATÁRIA(S), para a(s) correção (os) solicitada(s), não respondendo o </w:t>
      </w:r>
      <w:r>
        <w:rPr>
          <w:b/>
          <w:sz w:val="24"/>
          <w:szCs w:val="24"/>
        </w:rPr>
        <w:t>MUNICÍPIO DE RIO DAS FLÔRES/RJ – SECRETARIA MUNICIPAL DE ASSISTÊNCIA SOCIAL,</w:t>
      </w:r>
      <w:r>
        <w:rPr>
          <w:sz w:val="24"/>
          <w:szCs w:val="24"/>
        </w:rPr>
        <w:t xml:space="preserve"> por quaisquer encargos(s) resultante(s) de atraso(s) na liquidação do(s) pagamento(s) correspondente(s);</w:t>
      </w:r>
    </w:p>
    <w:p w:rsidR="00871582" w:rsidRDefault="00870F68">
      <w:pPr>
        <w:pStyle w:val="PargrafodaLista"/>
        <w:numPr>
          <w:ilvl w:val="1"/>
          <w:numId w:val="23"/>
        </w:numPr>
        <w:tabs>
          <w:tab w:val="left" w:pos="0"/>
          <w:tab w:val="left" w:pos="284"/>
          <w:tab w:val="left" w:pos="567"/>
          <w:tab w:val="left" w:pos="851"/>
        </w:tabs>
        <w:spacing w:after="240" w:line="280" w:lineRule="atLeast"/>
        <w:ind w:left="0" w:firstLine="0"/>
        <w:contextualSpacing w:val="0"/>
        <w:rPr>
          <w:b/>
          <w:color w:val="FF0000"/>
          <w:sz w:val="24"/>
          <w:szCs w:val="24"/>
        </w:rPr>
      </w:pPr>
      <w:r>
        <w:rPr>
          <w:sz w:val="24"/>
          <w:szCs w:val="24"/>
        </w:rPr>
        <w:t>Não será efetuado qualquer pagamento ao(s) ADJUDICATÁRIO(S) que não atenda as exigências do Protocolo ICMS 42/2009 e suas posteriores alterações (Nota Fiscal deverá ser Eletrônica);</w:t>
      </w:r>
    </w:p>
    <w:p w:rsidR="00871582" w:rsidRDefault="00870F68">
      <w:pPr>
        <w:pStyle w:val="PargrafodaLista"/>
        <w:numPr>
          <w:ilvl w:val="1"/>
          <w:numId w:val="23"/>
        </w:numPr>
        <w:tabs>
          <w:tab w:val="left" w:pos="0"/>
          <w:tab w:val="left" w:pos="284"/>
          <w:tab w:val="left" w:pos="567"/>
          <w:tab w:val="left" w:pos="851"/>
        </w:tabs>
        <w:spacing w:after="240" w:line="280" w:lineRule="atLeast"/>
        <w:ind w:left="0" w:firstLine="0"/>
        <w:contextualSpacing w:val="0"/>
        <w:rPr>
          <w:b/>
          <w:color w:val="FF0000"/>
          <w:sz w:val="24"/>
          <w:szCs w:val="24"/>
        </w:rPr>
      </w:pPr>
      <w:r>
        <w:rPr>
          <w:sz w:val="24"/>
          <w:szCs w:val="24"/>
        </w:rPr>
        <w:t>Para os Prestadores de Serviços, cujo Município de sua sede, não faça emissão de Nota Fiscal Eletrônica (NF-e), deverá ser entregue junto a Nota Fiscal (modelo A ou A-1) um documento da Prefeitura Municipal declarando não possuir os serviços de emissão da Nota Fiscal Eletrônica.</w:t>
      </w:r>
    </w:p>
    <w:p w:rsidR="00871582" w:rsidRDefault="00870F68">
      <w:pPr>
        <w:pStyle w:val="PargrafodaLista"/>
        <w:numPr>
          <w:ilvl w:val="0"/>
          <w:numId w:val="23"/>
        </w:numPr>
        <w:tabs>
          <w:tab w:val="left" w:pos="567"/>
          <w:tab w:val="left" w:pos="851"/>
        </w:tabs>
        <w:spacing w:after="240" w:line="280" w:lineRule="atLeast"/>
        <w:ind w:left="0" w:firstLine="0"/>
        <w:rPr>
          <w:b/>
          <w:sz w:val="24"/>
          <w:szCs w:val="24"/>
        </w:rPr>
      </w:pPr>
      <w:bookmarkStart w:id="62" w:name="EDITALATUALIZAÇÃOFINC"/>
      <w:r>
        <w:rPr>
          <w:b/>
          <w:sz w:val="24"/>
          <w:szCs w:val="24"/>
        </w:rPr>
        <w:t>CRITÉRIO DE ATUALIZAÇÃO FINANCEIRA DOS VALORES A SEREM PAGOS, DESDE A DATA FINAL DO PERÍODO DE ADIMPLEMENTO DE CADA PARCELA ATÉ A DATA DO EFETIVO PAGAMENTO:</w:t>
      </w:r>
      <w:bookmarkEnd w:id="62"/>
    </w:p>
    <w:p w:rsidR="00871582" w:rsidRDefault="00871582">
      <w:pPr>
        <w:pStyle w:val="PargrafodaLista"/>
        <w:tabs>
          <w:tab w:val="left" w:pos="851"/>
        </w:tabs>
        <w:spacing w:after="240" w:line="280" w:lineRule="atLeast"/>
        <w:ind w:left="0"/>
        <w:rPr>
          <w:b/>
          <w:sz w:val="24"/>
          <w:szCs w:val="24"/>
          <w:u w:val="single"/>
        </w:rPr>
      </w:pPr>
    </w:p>
    <w:p w:rsidR="00871582" w:rsidRDefault="00870F68">
      <w:pPr>
        <w:pStyle w:val="PargrafodaLista"/>
        <w:numPr>
          <w:ilvl w:val="1"/>
          <w:numId w:val="23"/>
        </w:numPr>
        <w:tabs>
          <w:tab w:val="left" w:pos="426"/>
          <w:tab w:val="left" w:pos="709"/>
          <w:tab w:val="left" w:pos="993"/>
        </w:tabs>
        <w:spacing w:after="240" w:line="280" w:lineRule="atLeast"/>
        <w:ind w:left="0" w:firstLine="0"/>
        <w:contextualSpacing w:val="0"/>
        <w:rPr>
          <w:sz w:val="24"/>
          <w:szCs w:val="24"/>
          <w:u w:val="single"/>
        </w:rPr>
      </w:pPr>
      <w:r>
        <w:rPr>
          <w:b/>
          <w:sz w:val="24"/>
          <w:szCs w:val="24"/>
        </w:rPr>
        <w:t xml:space="preserve">Compensações financeiras e penalizações, por eventuais atrasos e descontos, por eventuais antecipações de pagamentos: </w:t>
      </w:r>
    </w:p>
    <w:p w:rsidR="00871582" w:rsidRDefault="00870F68">
      <w:pPr>
        <w:pStyle w:val="PargrafodaLista"/>
        <w:numPr>
          <w:ilvl w:val="2"/>
          <w:numId w:val="23"/>
        </w:numPr>
        <w:tabs>
          <w:tab w:val="left" w:pos="426"/>
          <w:tab w:val="left" w:pos="851"/>
          <w:tab w:val="left" w:pos="993"/>
        </w:tabs>
        <w:spacing w:after="240" w:line="280" w:lineRule="atLeast"/>
        <w:ind w:left="0" w:firstLine="0"/>
        <w:contextualSpacing w:val="0"/>
        <w:rPr>
          <w:sz w:val="24"/>
          <w:szCs w:val="24"/>
          <w:u w:val="single"/>
        </w:rPr>
      </w:pPr>
      <w:r>
        <w:rPr>
          <w:sz w:val="24"/>
          <w:szCs w:val="24"/>
        </w:rPr>
        <w:t xml:space="preserve">Em caso de atraso de pagamento, motivado pela Prefeitura Municipal de Rio das Flôres, o valor a ser pago será atualizado financeiramente desde a data prevista para o pagamento até a do efetivo pagamento, tendo como base o Índice Nacional de Preços ao Consumidor Amplo (IPCA), </w:t>
      </w:r>
      <w:r>
        <w:rPr>
          <w:i/>
          <w:sz w:val="24"/>
          <w:szCs w:val="24"/>
        </w:rPr>
        <w:t>pro rata tempore, mediante a aplicação da seguinte fórmula:</w:t>
      </w:r>
    </w:p>
    <w:p w:rsidR="00871582" w:rsidRDefault="00870F68">
      <w:pPr>
        <w:pStyle w:val="PargrafodaLista"/>
        <w:tabs>
          <w:tab w:val="left" w:pos="851"/>
        </w:tabs>
        <w:spacing w:after="240" w:line="280" w:lineRule="atLeast"/>
        <w:ind w:left="0"/>
        <w:contextualSpacing w:val="0"/>
        <w:jc w:val="center"/>
        <w:rPr>
          <w:b/>
          <w:sz w:val="24"/>
          <w:szCs w:val="24"/>
        </w:rPr>
      </w:pPr>
      <w:r>
        <w:rPr>
          <w:b/>
          <w:sz w:val="24"/>
          <w:szCs w:val="24"/>
        </w:rPr>
        <w:t xml:space="preserve">AF = [(1+IPCA/100) </w:t>
      </w:r>
      <w:r>
        <w:rPr>
          <w:b/>
          <w:sz w:val="24"/>
          <w:szCs w:val="24"/>
          <w:vertAlign w:val="superscript"/>
        </w:rPr>
        <w:t>N/30</w:t>
      </w:r>
      <w:r>
        <w:rPr>
          <w:b/>
          <w:sz w:val="24"/>
          <w:szCs w:val="24"/>
        </w:rPr>
        <w:t xml:space="preserve"> – 1] X VP</w:t>
      </w:r>
    </w:p>
    <w:p w:rsidR="00871582" w:rsidRDefault="00870F68">
      <w:pPr>
        <w:pStyle w:val="PargrafodaLista"/>
        <w:tabs>
          <w:tab w:val="left" w:pos="851"/>
        </w:tabs>
        <w:spacing w:after="240" w:line="280" w:lineRule="atLeast"/>
        <w:ind w:left="0"/>
        <w:contextualSpacing w:val="0"/>
        <w:rPr>
          <w:sz w:val="24"/>
          <w:szCs w:val="24"/>
        </w:rPr>
      </w:pPr>
      <w:r>
        <w:rPr>
          <w:sz w:val="24"/>
          <w:szCs w:val="24"/>
        </w:rPr>
        <w:t>Onde:</w:t>
      </w:r>
    </w:p>
    <w:p w:rsidR="00871582" w:rsidRDefault="00870F68">
      <w:pPr>
        <w:pStyle w:val="PargrafodaLista"/>
        <w:tabs>
          <w:tab w:val="left" w:pos="851"/>
        </w:tabs>
        <w:spacing w:after="240" w:line="280" w:lineRule="atLeast"/>
        <w:ind w:left="0"/>
        <w:contextualSpacing w:val="0"/>
        <w:rPr>
          <w:sz w:val="24"/>
          <w:szCs w:val="24"/>
        </w:rPr>
      </w:pPr>
      <w:r>
        <w:rPr>
          <w:b/>
          <w:sz w:val="24"/>
          <w:szCs w:val="24"/>
        </w:rPr>
        <w:lastRenderedPageBreak/>
        <w:t>AF</w:t>
      </w:r>
      <w:r>
        <w:rPr>
          <w:sz w:val="24"/>
          <w:szCs w:val="24"/>
        </w:rPr>
        <w:t xml:space="preserve"> = Atualização Financeira;</w:t>
      </w:r>
    </w:p>
    <w:p w:rsidR="00871582" w:rsidRDefault="00870F68">
      <w:pPr>
        <w:pStyle w:val="PargrafodaLista"/>
        <w:tabs>
          <w:tab w:val="left" w:pos="851"/>
        </w:tabs>
        <w:spacing w:after="240" w:line="280" w:lineRule="atLeast"/>
        <w:ind w:left="0"/>
        <w:contextualSpacing w:val="0"/>
        <w:rPr>
          <w:sz w:val="24"/>
          <w:szCs w:val="24"/>
        </w:rPr>
      </w:pPr>
      <w:r>
        <w:rPr>
          <w:b/>
          <w:sz w:val="24"/>
          <w:szCs w:val="24"/>
        </w:rPr>
        <w:t>IPCA</w:t>
      </w:r>
      <w:r>
        <w:rPr>
          <w:sz w:val="24"/>
          <w:szCs w:val="24"/>
        </w:rPr>
        <w:t xml:space="preserve"> = Índice Nacional de Preços ao Consumidor Amplo;</w:t>
      </w:r>
    </w:p>
    <w:p w:rsidR="00871582" w:rsidRDefault="00870F68">
      <w:pPr>
        <w:pStyle w:val="PargrafodaLista"/>
        <w:tabs>
          <w:tab w:val="left" w:pos="851"/>
        </w:tabs>
        <w:spacing w:after="240" w:line="280" w:lineRule="atLeast"/>
        <w:ind w:left="0"/>
        <w:contextualSpacing w:val="0"/>
        <w:rPr>
          <w:sz w:val="24"/>
          <w:szCs w:val="24"/>
        </w:rPr>
      </w:pPr>
      <w:r>
        <w:rPr>
          <w:b/>
          <w:sz w:val="24"/>
          <w:szCs w:val="24"/>
        </w:rPr>
        <w:t>N</w:t>
      </w:r>
      <w:r>
        <w:rPr>
          <w:sz w:val="24"/>
          <w:szCs w:val="24"/>
        </w:rPr>
        <w:t xml:space="preserve"> = Número de dias entre a data prevista para o pagamento e a do efetivo pagamento;</w:t>
      </w:r>
    </w:p>
    <w:p w:rsidR="00871582" w:rsidRDefault="00870F68">
      <w:pPr>
        <w:pStyle w:val="PargrafodaLista"/>
        <w:tabs>
          <w:tab w:val="left" w:pos="851"/>
        </w:tabs>
        <w:spacing w:after="240" w:line="280" w:lineRule="atLeast"/>
        <w:ind w:left="0"/>
        <w:contextualSpacing w:val="0"/>
        <w:rPr>
          <w:sz w:val="24"/>
          <w:szCs w:val="24"/>
        </w:rPr>
      </w:pPr>
      <w:r>
        <w:rPr>
          <w:b/>
          <w:sz w:val="24"/>
          <w:szCs w:val="24"/>
        </w:rPr>
        <w:t>VP</w:t>
      </w:r>
      <w:r>
        <w:rPr>
          <w:sz w:val="24"/>
          <w:szCs w:val="24"/>
        </w:rPr>
        <w:t xml:space="preserve"> = Valor da Parcela a ser paga.</w:t>
      </w:r>
    </w:p>
    <w:p w:rsidR="00871582" w:rsidRDefault="00871582">
      <w:pPr>
        <w:rPr>
          <w:sz w:val="24"/>
          <w:szCs w:val="24"/>
        </w:rPr>
      </w:pPr>
    </w:p>
    <w:p w:rsidR="00871582" w:rsidRDefault="00870F68">
      <w:pPr>
        <w:pStyle w:val="PargrafodaLista"/>
        <w:numPr>
          <w:ilvl w:val="0"/>
          <w:numId w:val="23"/>
        </w:numPr>
        <w:tabs>
          <w:tab w:val="left" w:pos="567"/>
          <w:tab w:val="left" w:pos="851"/>
        </w:tabs>
        <w:spacing w:after="240" w:line="280" w:lineRule="atLeast"/>
        <w:ind w:left="0" w:firstLine="0"/>
        <w:contextualSpacing w:val="0"/>
        <w:rPr>
          <w:b/>
          <w:sz w:val="24"/>
          <w:szCs w:val="24"/>
        </w:rPr>
      </w:pPr>
      <w:bookmarkStart w:id="63" w:name="EDITALRECURSOADM"/>
      <w:r>
        <w:rPr>
          <w:b/>
          <w:sz w:val="24"/>
          <w:szCs w:val="24"/>
        </w:rPr>
        <w:t>DOS RECURSOS:</w:t>
      </w:r>
      <w:bookmarkEnd w:id="63"/>
    </w:p>
    <w:p w:rsidR="00871582" w:rsidRDefault="00870F68">
      <w:pPr>
        <w:pStyle w:val="Nivel2"/>
        <w:numPr>
          <w:ilvl w:val="1"/>
          <w:numId w:val="23"/>
        </w:numPr>
        <w:ind w:left="0" w:firstLine="0"/>
        <w:rPr>
          <w:sz w:val="24"/>
          <w:szCs w:val="24"/>
        </w:rPr>
      </w:pPr>
      <w:r>
        <w:rPr>
          <w:sz w:val="24"/>
          <w:szCs w:val="24"/>
        </w:rPr>
        <w:t xml:space="preserve">A interposição de recurso referente ao julgamento das propostas, à habilitação ou inabilitação de licitantes, à anulação ou revogação da licitação, observará o disposto no </w:t>
      </w:r>
      <w:hyperlink r:id="rId49" w:anchor="art165" w:history="1">
        <w:r>
          <w:rPr>
            <w:rStyle w:val="Hyperlink"/>
            <w:sz w:val="24"/>
            <w:szCs w:val="24"/>
          </w:rPr>
          <w:t>art. 165 da Lei nº 14.133, de 2021</w:t>
        </w:r>
      </w:hyperlink>
      <w:r>
        <w:rPr>
          <w:sz w:val="24"/>
          <w:szCs w:val="24"/>
        </w:rPr>
        <w:t>.</w:t>
      </w:r>
    </w:p>
    <w:p w:rsidR="00871582" w:rsidRDefault="00870F68">
      <w:pPr>
        <w:pStyle w:val="Nivel2"/>
        <w:numPr>
          <w:ilvl w:val="1"/>
          <w:numId w:val="23"/>
        </w:numPr>
        <w:ind w:left="0" w:firstLine="0"/>
        <w:rPr>
          <w:sz w:val="24"/>
          <w:szCs w:val="24"/>
        </w:rPr>
      </w:pPr>
      <w:r>
        <w:rPr>
          <w:sz w:val="24"/>
          <w:szCs w:val="24"/>
        </w:rPr>
        <w:t xml:space="preserve">O prazo recursal é de </w:t>
      </w:r>
      <w:r>
        <w:rPr>
          <w:b/>
          <w:sz w:val="24"/>
          <w:szCs w:val="24"/>
        </w:rPr>
        <w:t>03 (três) dias úteis</w:t>
      </w:r>
      <w:r>
        <w:rPr>
          <w:sz w:val="24"/>
          <w:szCs w:val="24"/>
        </w:rPr>
        <w:t>, contados da data de intimação ou de lavratura da ata.</w:t>
      </w:r>
    </w:p>
    <w:p w:rsidR="00871582" w:rsidRDefault="00870F68">
      <w:pPr>
        <w:pStyle w:val="Nivel2"/>
        <w:numPr>
          <w:ilvl w:val="1"/>
          <w:numId w:val="23"/>
        </w:numPr>
        <w:ind w:left="0" w:firstLine="0"/>
        <w:rPr>
          <w:sz w:val="24"/>
          <w:szCs w:val="24"/>
        </w:rPr>
      </w:pPr>
      <w:r>
        <w:rPr>
          <w:sz w:val="24"/>
          <w:szCs w:val="24"/>
        </w:rPr>
        <w:t>Quando o recurso apresentado impugnar o julgamento das propostas ou o ato de habilitação ou inabilitação do licitante:</w:t>
      </w:r>
    </w:p>
    <w:p w:rsidR="00871582" w:rsidRDefault="00870F68">
      <w:pPr>
        <w:pStyle w:val="Nivel3"/>
        <w:numPr>
          <w:ilvl w:val="2"/>
          <w:numId w:val="23"/>
        </w:numPr>
        <w:tabs>
          <w:tab w:val="left" w:pos="851"/>
        </w:tabs>
        <w:ind w:left="0" w:firstLine="0"/>
        <w:rPr>
          <w:sz w:val="24"/>
          <w:szCs w:val="24"/>
        </w:rPr>
      </w:pPr>
      <w:r>
        <w:rPr>
          <w:sz w:val="24"/>
          <w:szCs w:val="24"/>
        </w:rPr>
        <w:t>a intenção de recorrer deverá ser manifestada imediatamente, sob pena de preclusão;</w:t>
      </w:r>
    </w:p>
    <w:p w:rsidR="00871582" w:rsidRDefault="00870F68">
      <w:pPr>
        <w:pStyle w:val="Nivel3"/>
        <w:numPr>
          <w:ilvl w:val="2"/>
          <w:numId w:val="23"/>
        </w:numPr>
        <w:tabs>
          <w:tab w:val="left" w:pos="851"/>
        </w:tabs>
        <w:ind w:left="0" w:firstLine="0"/>
        <w:rPr>
          <w:sz w:val="24"/>
          <w:szCs w:val="24"/>
        </w:rPr>
      </w:pPr>
      <w:bookmarkStart w:id="64" w:name="_Hlk135318381"/>
      <w:bookmarkStart w:id="65" w:name="_Hlk135315794"/>
      <w:r>
        <w:rPr>
          <w:sz w:val="24"/>
          <w:szCs w:val="24"/>
        </w:rPr>
        <w:t xml:space="preserve">o prazo para a manifestação da intenção de recorrer </w:t>
      </w:r>
      <w:r>
        <w:rPr>
          <w:b/>
          <w:sz w:val="24"/>
          <w:szCs w:val="24"/>
        </w:rPr>
        <w:t>não será inferior a 10 (dez) minutos</w:t>
      </w:r>
      <w:r>
        <w:rPr>
          <w:sz w:val="24"/>
          <w:szCs w:val="24"/>
        </w:rPr>
        <w:t>.</w:t>
      </w:r>
      <w:bookmarkEnd w:id="64"/>
      <w:bookmarkEnd w:id="65"/>
    </w:p>
    <w:p w:rsidR="00871582" w:rsidRDefault="00870F68">
      <w:pPr>
        <w:pStyle w:val="Nivel3"/>
        <w:numPr>
          <w:ilvl w:val="2"/>
          <w:numId w:val="23"/>
        </w:numPr>
        <w:tabs>
          <w:tab w:val="left" w:pos="851"/>
        </w:tabs>
        <w:ind w:left="0" w:firstLine="0"/>
        <w:rPr>
          <w:sz w:val="24"/>
          <w:szCs w:val="24"/>
        </w:rPr>
      </w:pPr>
      <w:r>
        <w:rPr>
          <w:sz w:val="24"/>
          <w:szCs w:val="24"/>
        </w:rPr>
        <w:t>o prazo para apresentação das razões recursais será iniciado na data de intimação ou de lavratura da ata de habilitação ou inabilitação;</w:t>
      </w:r>
    </w:p>
    <w:p w:rsidR="00871582" w:rsidRDefault="00870F68">
      <w:pPr>
        <w:pStyle w:val="Nivel3"/>
        <w:numPr>
          <w:ilvl w:val="2"/>
          <w:numId w:val="23"/>
        </w:numPr>
        <w:tabs>
          <w:tab w:val="left" w:pos="851"/>
        </w:tabs>
        <w:ind w:left="0" w:firstLine="0"/>
        <w:rPr>
          <w:sz w:val="24"/>
          <w:szCs w:val="24"/>
        </w:rPr>
      </w:pPr>
      <w:r>
        <w:rPr>
          <w:sz w:val="24"/>
          <w:szCs w:val="24"/>
        </w:rPr>
        <w:t>na hipótese de adoção da inversão de fases prevista no </w:t>
      </w:r>
      <w:hyperlink r:id="rId50" w:anchor="art17§1" w:history="1">
        <w:r>
          <w:rPr>
            <w:rStyle w:val="Hyperlink"/>
            <w:sz w:val="24"/>
            <w:szCs w:val="24"/>
          </w:rPr>
          <w:t>§ 1º do art. 17 da Lei nº 14.133, de 2021</w:t>
        </w:r>
      </w:hyperlink>
      <w:r>
        <w:rPr>
          <w:sz w:val="24"/>
          <w:szCs w:val="24"/>
        </w:rPr>
        <w:t>, o prazo para apresentação das razões recursais será iniciado na data de intimação da ata de julgamento.</w:t>
      </w:r>
    </w:p>
    <w:p w:rsidR="00871582" w:rsidRDefault="00870F68">
      <w:pPr>
        <w:pStyle w:val="Nivel2"/>
        <w:numPr>
          <w:ilvl w:val="1"/>
          <w:numId w:val="23"/>
        </w:numPr>
        <w:ind w:left="0" w:firstLine="0"/>
        <w:rPr>
          <w:sz w:val="24"/>
          <w:szCs w:val="24"/>
        </w:rPr>
      </w:pPr>
      <w:r>
        <w:rPr>
          <w:sz w:val="24"/>
          <w:szCs w:val="24"/>
        </w:rPr>
        <w:t>Os recursos deverão ser encaminhados em campo próprio do sistema.</w:t>
      </w:r>
    </w:p>
    <w:p w:rsidR="00871582" w:rsidRDefault="00870F68">
      <w:pPr>
        <w:pStyle w:val="Nivel2"/>
        <w:numPr>
          <w:ilvl w:val="1"/>
          <w:numId w:val="23"/>
        </w:numPr>
        <w:ind w:left="0" w:firstLine="0"/>
        <w:rPr>
          <w:sz w:val="24"/>
          <w:szCs w:val="24"/>
        </w:rPr>
      </w:pPr>
      <w:r>
        <w:rPr>
          <w:sz w:val="24"/>
          <w:szCs w:val="24"/>
        </w:rPr>
        <w:t xml:space="preserve">O recurso será dirigido à autoridade que tiver editado o ato ou proferido a decisão recorrida, a qual poderá reconsiderar sua decisão no prazo de </w:t>
      </w:r>
      <w:r>
        <w:rPr>
          <w:b/>
          <w:sz w:val="24"/>
          <w:szCs w:val="24"/>
        </w:rPr>
        <w:t>03 (três) dias úteis</w:t>
      </w:r>
      <w:r>
        <w:rPr>
          <w:sz w:val="24"/>
          <w:szCs w:val="24"/>
        </w:rPr>
        <w:t xml:space="preserve">, ou, nesse mesmo prazo, encaminhar recurso para a autoridade superior, a qual deverá proferir sua decisão no prazo de </w:t>
      </w:r>
      <w:r>
        <w:rPr>
          <w:b/>
          <w:sz w:val="24"/>
          <w:szCs w:val="24"/>
        </w:rPr>
        <w:t>10 (dez) dias úteis</w:t>
      </w:r>
      <w:r>
        <w:rPr>
          <w:sz w:val="24"/>
          <w:szCs w:val="24"/>
        </w:rPr>
        <w:t>, contado do recebimento dos autos.</w:t>
      </w:r>
    </w:p>
    <w:p w:rsidR="00871582" w:rsidRDefault="00870F68">
      <w:pPr>
        <w:pStyle w:val="Nivel2"/>
        <w:numPr>
          <w:ilvl w:val="1"/>
          <w:numId w:val="23"/>
        </w:numPr>
        <w:ind w:left="0" w:firstLine="0"/>
        <w:rPr>
          <w:sz w:val="24"/>
          <w:szCs w:val="24"/>
        </w:rPr>
      </w:pPr>
      <w:r>
        <w:rPr>
          <w:sz w:val="24"/>
          <w:szCs w:val="24"/>
        </w:rPr>
        <w:t xml:space="preserve">Os recursos interpostos fora do prazo não serão conhecidos. </w:t>
      </w:r>
    </w:p>
    <w:p w:rsidR="00871582" w:rsidRDefault="00870F68">
      <w:pPr>
        <w:pStyle w:val="Nivel2"/>
        <w:numPr>
          <w:ilvl w:val="1"/>
          <w:numId w:val="23"/>
        </w:numPr>
        <w:ind w:left="0" w:firstLine="0"/>
        <w:rPr>
          <w:sz w:val="24"/>
          <w:szCs w:val="24"/>
        </w:rPr>
      </w:pPr>
      <w:r>
        <w:rPr>
          <w:sz w:val="24"/>
          <w:szCs w:val="24"/>
        </w:rPr>
        <w:t xml:space="preserve">O prazo para apresentação de </w:t>
      </w:r>
      <w:r>
        <w:rPr>
          <w:b/>
          <w:sz w:val="24"/>
          <w:szCs w:val="24"/>
        </w:rPr>
        <w:t>contrarrazões</w:t>
      </w:r>
      <w:r>
        <w:rPr>
          <w:sz w:val="24"/>
          <w:szCs w:val="24"/>
        </w:rPr>
        <w:t xml:space="preserve"> ao recurso pelos demais licitantes será de </w:t>
      </w:r>
      <w:r>
        <w:rPr>
          <w:b/>
          <w:sz w:val="24"/>
          <w:szCs w:val="24"/>
        </w:rPr>
        <w:t>03 (três) dias úteis</w:t>
      </w:r>
      <w:r>
        <w:rPr>
          <w:sz w:val="24"/>
          <w:szCs w:val="24"/>
        </w:rPr>
        <w:t>, contados da data da intimação pessoal ou da divulgação da interposição do recurso, assegurada a vista imediata dos elementos indispensáveis à defesa de seus interesses.</w:t>
      </w:r>
    </w:p>
    <w:p w:rsidR="00871582" w:rsidRDefault="00870F68">
      <w:pPr>
        <w:pStyle w:val="Nivel2"/>
        <w:numPr>
          <w:ilvl w:val="1"/>
          <w:numId w:val="23"/>
        </w:numPr>
        <w:ind w:left="0" w:firstLine="0"/>
        <w:rPr>
          <w:sz w:val="24"/>
          <w:szCs w:val="24"/>
        </w:rPr>
      </w:pPr>
      <w:r>
        <w:rPr>
          <w:sz w:val="24"/>
          <w:szCs w:val="24"/>
        </w:rPr>
        <w:t xml:space="preserve">O recurso e o pedido de reconsideração terão efeito suspensivo do ato ou da decisão recorrida até que sobrevenha decisão final da autoridade competente. </w:t>
      </w:r>
    </w:p>
    <w:p w:rsidR="00871582" w:rsidRDefault="00870F68">
      <w:pPr>
        <w:pStyle w:val="Nivel2"/>
        <w:numPr>
          <w:ilvl w:val="1"/>
          <w:numId w:val="23"/>
        </w:numPr>
        <w:ind w:left="0" w:firstLine="0"/>
        <w:rPr>
          <w:sz w:val="24"/>
          <w:szCs w:val="24"/>
        </w:rPr>
      </w:pPr>
      <w:r>
        <w:rPr>
          <w:sz w:val="24"/>
          <w:szCs w:val="24"/>
        </w:rPr>
        <w:lastRenderedPageBreak/>
        <w:t xml:space="preserve">O acolhimento do recurso invalida tão somente os atos insuscetíveis de aproveitamento. </w:t>
      </w:r>
    </w:p>
    <w:p w:rsidR="00871582" w:rsidRDefault="00870F68">
      <w:pPr>
        <w:pStyle w:val="Nivel2"/>
        <w:numPr>
          <w:ilvl w:val="1"/>
          <w:numId w:val="23"/>
        </w:numPr>
        <w:ind w:left="0" w:firstLine="0"/>
        <w:rPr>
          <w:color w:val="00B0F0"/>
          <w:sz w:val="24"/>
          <w:szCs w:val="24"/>
        </w:rPr>
      </w:pPr>
      <w:r>
        <w:rPr>
          <w:color w:val="00B0F0"/>
          <w:sz w:val="24"/>
          <w:szCs w:val="24"/>
        </w:rPr>
        <w:t xml:space="preserve">Os autos do processo permanecerão com vista franqueada aos interessados no sítio eletrônico </w:t>
      </w:r>
      <w:hyperlink r:id="rId51" w:tgtFrame="http://www.riodasflores.rj.gov.br">
        <w:r>
          <w:rPr>
            <w:rStyle w:val="Hyperlink"/>
            <w:b/>
            <w:sz w:val="24"/>
            <w:szCs w:val="24"/>
          </w:rPr>
          <w:t>www.riodasflores.rj.gov.br</w:t>
        </w:r>
      </w:hyperlink>
      <w:r>
        <w:rPr>
          <w:color w:val="00B0F0"/>
          <w:sz w:val="24"/>
          <w:szCs w:val="24"/>
        </w:rPr>
        <w:t>.</w:t>
      </w:r>
    </w:p>
    <w:p w:rsidR="00871582" w:rsidRDefault="00871582">
      <w:pPr>
        <w:pStyle w:val="PargrafodaLista"/>
        <w:tabs>
          <w:tab w:val="left" w:pos="851"/>
        </w:tabs>
        <w:spacing w:after="240" w:line="280" w:lineRule="atLeast"/>
        <w:ind w:left="-142"/>
        <w:contextualSpacing w:val="0"/>
        <w:rPr>
          <w:b/>
          <w:sz w:val="24"/>
          <w:szCs w:val="24"/>
          <w:u w:val="single"/>
        </w:rPr>
      </w:pPr>
    </w:p>
    <w:p w:rsidR="00871582" w:rsidRDefault="00870F68">
      <w:pPr>
        <w:pStyle w:val="Nivel01"/>
        <w:tabs>
          <w:tab w:val="num" w:pos="0"/>
        </w:tabs>
      </w:pPr>
      <w:bookmarkStart w:id="66" w:name="_Toc135469234"/>
      <w:r>
        <w:t>DAS INFRAÇÕES ADMINISTRATIVAS E SANÇÕES</w:t>
      </w:r>
      <w:bookmarkEnd w:id="66"/>
    </w:p>
    <w:p w:rsidR="00871582" w:rsidRDefault="00870F68">
      <w:pPr>
        <w:pStyle w:val="Nivel2"/>
        <w:numPr>
          <w:ilvl w:val="1"/>
          <w:numId w:val="23"/>
        </w:numPr>
        <w:ind w:left="0" w:firstLine="0"/>
        <w:rPr>
          <w:sz w:val="24"/>
          <w:szCs w:val="24"/>
        </w:rPr>
      </w:pPr>
      <w:r>
        <w:rPr>
          <w:sz w:val="24"/>
          <w:szCs w:val="24"/>
        </w:rPr>
        <w:t xml:space="preserve">Comete infração administrativa, nos termos da lei, o licitante que, com dolo ou culpa: </w:t>
      </w:r>
    </w:p>
    <w:p w:rsidR="00871582" w:rsidRDefault="00870F68">
      <w:pPr>
        <w:pStyle w:val="Nivel3"/>
        <w:numPr>
          <w:ilvl w:val="2"/>
          <w:numId w:val="23"/>
        </w:numPr>
        <w:tabs>
          <w:tab w:val="left" w:pos="1134"/>
        </w:tabs>
        <w:ind w:left="0" w:firstLine="0"/>
        <w:rPr>
          <w:sz w:val="24"/>
          <w:szCs w:val="24"/>
        </w:rPr>
      </w:pPr>
      <w:bookmarkStart w:id="67" w:name="_Ref114668085"/>
      <w:bookmarkStart w:id="68" w:name="_Hlk114652595"/>
      <w:r>
        <w:rPr>
          <w:sz w:val="24"/>
          <w:szCs w:val="24"/>
        </w:rPr>
        <w:t>deixar de entregar a documentação exigida para o certame ou não entregar qualquer documento que tenha sido solicitado pelo/a pregoeiro/a durante o certame;</w:t>
      </w:r>
      <w:bookmarkEnd w:id="67"/>
    </w:p>
    <w:p w:rsidR="00871582" w:rsidRDefault="00870F68">
      <w:pPr>
        <w:pStyle w:val="Nivel3"/>
        <w:numPr>
          <w:ilvl w:val="2"/>
          <w:numId w:val="23"/>
        </w:numPr>
        <w:tabs>
          <w:tab w:val="left" w:pos="1134"/>
        </w:tabs>
        <w:ind w:left="0" w:firstLine="0"/>
        <w:rPr>
          <w:sz w:val="24"/>
          <w:szCs w:val="24"/>
        </w:rPr>
      </w:pPr>
      <w:bookmarkStart w:id="69" w:name="_Ref114668108"/>
      <w:r>
        <w:rPr>
          <w:sz w:val="24"/>
          <w:szCs w:val="24"/>
        </w:rPr>
        <w:t>Salvo em decorrência de fato superveniente devidamente justificado, não mantiver a proposta em especial quando:</w:t>
      </w:r>
      <w:bookmarkEnd w:id="69"/>
    </w:p>
    <w:p w:rsidR="00871582" w:rsidRDefault="00870F68">
      <w:pPr>
        <w:pStyle w:val="Nivel4"/>
        <w:numPr>
          <w:ilvl w:val="3"/>
          <w:numId w:val="23"/>
        </w:numPr>
        <w:tabs>
          <w:tab w:val="left" w:pos="1134"/>
        </w:tabs>
        <w:ind w:left="0" w:firstLine="0"/>
        <w:rPr>
          <w:sz w:val="24"/>
          <w:szCs w:val="24"/>
        </w:rPr>
      </w:pPr>
      <w:r>
        <w:rPr>
          <w:sz w:val="24"/>
          <w:szCs w:val="24"/>
        </w:rPr>
        <w:t xml:space="preserve">não enviar a proposta adequada ao último lance ofertado ou após a negociação; </w:t>
      </w:r>
    </w:p>
    <w:p w:rsidR="00871582" w:rsidRDefault="00870F68">
      <w:pPr>
        <w:pStyle w:val="Nivel4"/>
        <w:numPr>
          <w:ilvl w:val="3"/>
          <w:numId w:val="23"/>
        </w:numPr>
        <w:tabs>
          <w:tab w:val="left" w:pos="1134"/>
        </w:tabs>
        <w:ind w:left="0" w:firstLine="0"/>
        <w:rPr>
          <w:sz w:val="24"/>
          <w:szCs w:val="24"/>
        </w:rPr>
      </w:pPr>
      <w:r>
        <w:rPr>
          <w:sz w:val="24"/>
          <w:szCs w:val="24"/>
        </w:rPr>
        <w:t xml:space="preserve">recusar-se a enviar o detalhamento da proposta quando exigível; </w:t>
      </w:r>
    </w:p>
    <w:p w:rsidR="00871582" w:rsidRDefault="00870F68">
      <w:pPr>
        <w:pStyle w:val="Nivel4"/>
        <w:numPr>
          <w:ilvl w:val="3"/>
          <w:numId w:val="23"/>
        </w:numPr>
        <w:tabs>
          <w:tab w:val="left" w:pos="1134"/>
        </w:tabs>
        <w:ind w:left="0" w:firstLine="0"/>
        <w:rPr>
          <w:sz w:val="24"/>
          <w:szCs w:val="24"/>
        </w:rPr>
      </w:pPr>
      <w:r>
        <w:rPr>
          <w:sz w:val="24"/>
          <w:szCs w:val="24"/>
        </w:rPr>
        <w:t xml:space="preserve">pedir para ser desclassificado quando encerrada a etapa competitiva; ou </w:t>
      </w:r>
    </w:p>
    <w:p w:rsidR="00871582" w:rsidRDefault="00870F68">
      <w:pPr>
        <w:pStyle w:val="Nivel4"/>
        <w:numPr>
          <w:ilvl w:val="3"/>
          <w:numId w:val="23"/>
        </w:numPr>
        <w:tabs>
          <w:tab w:val="left" w:pos="1134"/>
        </w:tabs>
        <w:ind w:left="0" w:firstLine="0"/>
        <w:rPr>
          <w:sz w:val="24"/>
          <w:szCs w:val="24"/>
        </w:rPr>
      </w:pPr>
      <w:r>
        <w:rPr>
          <w:sz w:val="24"/>
          <w:szCs w:val="24"/>
        </w:rPr>
        <w:t>deixar de apresentar amostra;</w:t>
      </w:r>
    </w:p>
    <w:p w:rsidR="00871582" w:rsidRDefault="00870F68">
      <w:pPr>
        <w:pStyle w:val="Nivel4"/>
        <w:numPr>
          <w:ilvl w:val="3"/>
          <w:numId w:val="23"/>
        </w:numPr>
        <w:tabs>
          <w:tab w:val="left" w:pos="1134"/>
        </w:tabs>
        <w:ind w:left="0" w:firstLine="0"/>
        <w:rPr>
          <w:sz w:val="24"/>
          <w:szCs w:val="24"/>
        </w:rPr>
      </w:pPr>
      <w:r>
        <w:rPr>
          <w:sz w:val="24"/>
          <w:szCs w:val="24"/>
        </w:rPr>
        <w:t xml:space="preserve">apresentar proposta ou amostra em desacordo com as especificações do edital; </w:t>
      </w:r>
    </w:p>
    <w:p w:rsidR="00871582" w:rsidRDefault="00870F68">
      <w:pPr>
        <w:pStyle w:val="Nivel3"/>
        <w:numPr>
          <w:ilvl w:val="2"/>
          <w:numId w:val="23"/>
        </w:numPr>
        <w:tabs>
          <w:tab w:val="left" w:pos="1134"/>
        </w:tabs>
        <w:ind w:left="0" w:firstLine="0"/>
        <w:rPr>
          <w:sz w:val="24"/>
          <w:szCs w:val="24"/>
        </w:rPr>
      </w:pPr>
      <w:bookmarkStart w:id="70" w:name="_Ref114668139"/>
      <w:r>
        <w:rPr>
          <w:sz w:val="24"/>
          <w:szCs w:val="24"/>
        </w:rPr>
        <w:t>não celebrar o contrato ou não entregar a documentação exigida para a contratação, quando convocado dentro do prazo de validade de sua proposta;</w:t>
      </w:r>
      <w:bookmarkEnd w:id="70"/>
    </w:p>
    <w:p w:rsidR="00871582" w:rsidRDefault="00870F68">
      <w:pPr>
        <w:pStyle w:val="Nivel4"/>
        <w:numPr>
          <w:ilvl w:val="3"/>
          <w:numId w:val="23"/>
        </w:numPr>
        <w:tabs>
          <w:tab w:val="left" w:pos="1134"/>
        </w:tabs>
        <w:ind w:left="0" w:firstLine="0"/>
        <w:rPr>
          <w:sz w:val="24"/>
          <w:szCs w:val="24"/>
        </w:rPr>
      </w:pPr>
      <w:r>
        <w:rPr>
          <w:sz w:val="24"/>
          <w:szCs w:val="24"/>
        </w:rPr>
        <w:t>recusar-se, sem justificativa, a assinar o contrato ou a ata de registro de preço, ou a aceitar ou retirar o instrumento equivalente no prazo estabelecido pela Administração;</w:t>
      </w:r>
    </w:p>
    <w:p w:rsidR="00871582" w:rsidRDefault="00870F68">
      <w:pPr>
        <w:pStyle w:val="Nivel3"/>
        <w:numPr>
          <w:ilvl w:val="2"/>
          <w:numId w:val="23"/>
        </w:numPr>
        <w:tabs>
          <w:tab w:val="left" w:pos="1134"/>
        </w:tabs>
        <w:ind w:left="0" w:firstLine="0"/>
        <w:rPr>
          <w:sz w:val="24"/>
          <w:szCs w:val="24"/>
        </w:rPr>
      </w:pPr>
      <w:bookmarkStart w:id="71" w:name="_Ref114668249"/>
      <w:r>
        <w:rPr>
          <w:sz w:val="24"/>
          <w:szCs w:val="24"/>
        </w:rPr>
        <w:t>apresentar declaração ou documentação falsa exigida para o certame ou prestar declaração falsa durante a licitação</w:t>
      </w:r>
      <w:bookmarkEnd w:id="71"/>
    </w:p>
    <w:p w:rsidR="00871582" w:rsidRDefault="00870F68">
      <w:pPr>
        <w:pStyle w:val="Nivel3"/>
        <w:numPr>
          <w:ilvl w:val="2"/>
          <w:numId w:val="23"/>
        </w:numPr>
        <w:tabs>
          <w:tab w:val="left" w:pos="1134"/>
        </w:tabs>
        <w:ind w:left="0" w:firstLine="0"/>
        <w:rPr>
          <w:sz w:val="24"/>
          <w:szCs w:val="24"/>
        </w:rPr>
      </w:pPr>
      <w:bookmarkStart w:id="72" w:name="_Ref114668245"/>
      <w:r>
        <w:rPr>
          <w:sz w:val="24"/>
          <w:szCs w:val="24"/>
        </w:rPr>
        <w:t>fraudar a licitação</w:t>
      </w:r>
      <w:bookmarkEnd w:id="72"/>
    </w:p>
    <w:p w:rsidR="00871582" w:rsidRDefault="00870F68">
      <w:pPr>
        <w:pStyle w:val="Nivel3"/>
        <w:numPr>
          <w:ilvl w:val="2"/>
          <w:numId w:val="23"/>
        </w:numPr>
        <w:tabs>
          <w:tab w:val="left" w:pos="1134"/>
        </w:tabs>
        <w:ind w:left="0" w:firstLine="0"/>
        <w:rPr>
          <w:sz w:val="24"/>
          <w:szCs w:val="24"/>
        </w:rPr>
      </w:pPr>
      <w:bookmarkStart w:id="73" w:name="_Ref114668247"/>
      <w:r>
        <w:rPr>
          <w:sz w:val="24"/>
          <w:szCs w:val="24"/>
        </w:rPr>
        <w:t>comportar-se de modo inidôneo ou cometer fraude de qualquer natureza, em especial quando:</w:t>
      </w:r>
      <w:bookmarkEnd w:id="73"/>
    </w:p>
    <w:p w:rsidR="00871582" w:rsidRDefault="00870F68">
      <w:pPr>
        <w:pStyle w:val="Nivel4"/>
        <w:numPr>
          <w:ilvl w:val="3"/>
          <w:numId w:val="23"/>
        </w:numPr>
        <w:tabs>
          <w:tab w:val="left" w:pos="1134"/>
        </w:tabs>
        <w:ind w:left="0" w:firstLine="0"/>
        <w:rPr>
          <w:sz w:val="24"/>
          <w:szCs w:val="24"/>
        </w:rPr>
      </w:pPr>
      <w:r>
        <w:rPr>
          <w:sz w:val="24"/>
          <w:szCs w:val="24"/>
        </w:rPr>
        <w:t xml:space="preserve">agir em conluio ou em desconformidade com a lei; </w:t>
      </w:r>
    </w:p>
    <w:p w:rsidR="00871582" w:rsidRDefault="00870F68">
      <w:pPr>
        <w:pStyle w:val="Nivel4"/>
        <w:numPr>
          <w:ilvl w:val="3"/>
          <w:numId w:val="23"/>
        </w:numPr>
        <w:tabs>
          <w:tab w:val="left" w:pos="1134"/>
        </w:tabs>
        <w:ind w:left="0" w:firstLine="0"/>
        <w:rPr>
          <w:sz w:val="24"/>
          <w:szCs w:val="24"/>
        </w:rPr>
      </w:pPr>
      <w:r>
        <w:rPr>
          <w:sz w:val="24"/>
          <w:szCs w:val="24"/>
        </w:rPr>
        <w:t xml:space="preserve">induzir deliberadamente a erro no julgamento; </w:t>
      </w:r>
    </w:p>
    <w:p w:rsidR="00871582" w:rsidRDefault="00870F68">
      <w:pPr>
        <w:pStyle w:val="Nivel4"/>
        <w:numPr>
          <w:ilvl w:val="3"/>
          <w:numId w:val="23"/>
        </w:numPr>
        <w:tabs>
          <w:tab w:val="left" w:pos="1134"/>
        </w:tabs>
        <w:ind w:left="0" w:firstLine="0"/>
        <w:rPr>
          <w:sz w:val="24"/>
          <w:szCs w:val="24"/>
        </w:rPr>
      </w:pPr>
      <w:r>
        <w:rPr>
          <w:sz w:val="24"/>
          <w:szCs w:val="24"/>
        </w:rPr>
        <w:t xml:space="preserve">apresentar amostra falsificada ou deteriorada; </w:t>
      </w:r>
    </w:p>
    <w:p w:rsidR="00871582" w:rsidRDefault="00870F68">
      <w:pPr>
        <w:pStyle w:val="Nivel3"/>
        <w:numPr>
          <w:ilvl w:val="2"/>
          <w:numId w:val="23"/>
        </w:numPr>
        <w:tabs>
          <w:tab w:val="left" w:pos="1134"/>
        </w:tabs>
        <w:ind w:left="0" w:firstLine="0"/>
        <w:rPr>
          <w:sz w:val="24"/>
          <w:szCs w:val="24"/>
        </w:rPr>
      </w:pPr>
      <w:bookmarkStart w:id="74" w:name="_Ref114668251"/>
      <w:r>
        <w:rPr>
          <w:sz w:val="24"/>
          <w:szCs w:val="24"/>
        </w:rPr>
        <w:t>praticar atos ilícitos com vistas a frustrar os objetivos da licitação</w:t>
      </w:r>
      <w:bookmarkEnd w:id="74"/>
    </w:p>
    <w:p w:rsidR="00871582" w:rsidRDefault="00870F68">
      <w:pPr>
        <w:pStyle w:val="Nivel3"/>
        <w:numPr>
          <w:ilvl w:val="2"/>
          <w:numId w:val="23"/>
        </w:numPr>
        <w:tabs>
          <w:tab w:val="left" w:pos="1134"/>
        </w:tabs>
        <w:ind w:left="0" w:firstLine="0"/>
        <w:rPr>
          <w:sz w:val="24"/>
          <w:szCs w:val="24"/>
        </w:rPr>
      </w:pPr>
      <w:bookmarkStart w:id="75" w:name="_Ref114668252"/>
      <w:r>
        <w:rPr>
          <w:sz w:val="24"/>
          <w:szCs w:val="24"/>
        </w:rPr>
        <w:t xml:space="preserve">praticar ato lesivo previsto no </w:t>
      </w:r>
      <w:hyperlink r:id="rId52" w:anchor="art5" w:history="1">
        <w:r>
          <w:rPr>
            <w:rStyle w:val="Hyperlink"/>
            <w:sz w:val="24"/>
            <w:szCs w:val="24"/>
          </w:rPr>
          <w:t>art. 5º da Lei n.º 12.846, de 2013</w:t>
        </w:r>
      </w:hyperlink>
      <w:r>
        <w:rPr>
          <w:sz w:val="24"/>
          <w:szCs w:val="24"/>
        </w:rPr>
        <w:t>.</w:t>
      </w:r>
      <w:bookmarkEnd w:id="68"/>
      <w:bookmarkEnd w:id="75"/>
    </w:p>
    <w:p w:rsidR="00871582" w:rsidRDefault="00870F68">
      <w:pPr>
        <w:pStyle w:val="Nivel2"/>
        <w:numPr>
          <w:ilvl w:val="1"/>
          <w:numId w:val="23"/>
        </w:numPr>
        <w:ind w:left="0" w:firstLine="0"/>
        <w:rPr>
          <w:b/>
          <w:color w:val="auto"/>
          <w:sz w:val="24"/>
          <w:szCs w:val="24"/>
        </w:rPr>
      </w:pPr>
      <w:r>
        <w:rPr>
          <w:b/>
          <w:color w:val="auto"/>
          <w:sz w:val="24"/>
          <w:szCs w:val="24"/>
        </w:rPr>
        <w:lastRenderedPageBreak/>
        <w:t xml:space="preserve">Com fulcro na </w:t>
      </w:r>
      <w:hyperlink r:id="rId53">
        <w:r>
          <w:rPr>
            <w:rStyle w:val="Hyperlink"/>
            <w:b/>
            <w:color w:val="auto"/>
            <w:sz w:val="24"/>
            <w:szCs w:val="24"/>
          </w:rPr>
          <w:t>Lei nº 14.133, de 2021</w:t>
        </w:r>
      </w:hyperlink>
      <w:r>
        <w:rPr>
          <w:b/>
          <w:color w:val="auto"/>
          <w:sz w:val="24"/>
          <w:szCs w:val="24"/>
        </w:rPr>
        <w:t xml:space="preserve">, a Administração poderá, garantida a prévia defesa, aplicar aos licitantes e/ou adjudicatários as seguintes sanções, sem prejuízo das responsabilidades civil e criminal: </w:t>
      </w:r>
    </w:p>
    <w:p w:rsidR="00871582" w:rsidRDefault="00870F68">
      <w:pPr>
        <w:pStyle w:val="Nivel3"/>
        <w:numPr>
          <w:ilvl w:val="2"/>
          <w:numId w:val="23"/>
        </w:numPr>
        <w:tabs>
          <w:tab w:val="left" w:pos="993"/>
        </w:tabs>
        <w:ind w:left="0" w:firstLine="0"/>
        <w:rPr>
          <w:sz w:val="24"/>
          <w:szCs w:val="24"/>
        </w:rPr>
      </w:pPr>
      <w:r>
        <w:rPr>
          <w:sz w:val="24"/>
          <w:szCs w:val="24"/>
        </w:rPr>
        <w:t xml:space="preserve">advertência; </w:t>
      </w:r>
    </w:p>
    <w:p w:rsidR="00871582" w:rsidRDefault="00870F68">
      <w:pPr>
        <w:pStyle w:val="Nivel3"/>
        <w:numPr>
          <w:ilvl w:val="2"/>
          <w:numId w:val="23"/>
        </w:numPr>
        <w:tabs>
          <w:tab w:val="left" w:pos="993"/>
        </w:tabs>
        <w:ind w:left="0" w:firstLine="0"/>
        <w:rPr>
          <w:sz w:val="24"/>
          <w:szCs w:val="24"/>
        </w:rPr>
      </w:pPr>
      <w:r>
        <w:rPr>
          <w:sz w:val="24"/>
          <w:szCs w:val="24"/>
        </w:rPr>
        <w:t>multa;</w:t>
      </w:r>
    </w:p>
    <w:p w:rsidR="00871582" w:rsidRDefault="00870F68">
      <w:pPr>
        <w:pStyle w:val="Nivel3"/>
        <w:numPr>
          <w:ilvl w:val="2"/>
          <w:numId w:val="23"/>
        </w:numPr>
        <w:tabs>
          <w:tab w:val="left" w:pos="993"/>
        </w:tabs>
        <w:ind w:left="0" w:firstLine="0"/>
        <w:rPr>
          <w:sz w:val="24"/>
          <w:szCs w:val="24"/>
        </w:rPr>
      </w:pPr>
      <w:r>
        <w:rPr>
          <w:sz w:val="24"/>
          <w:szCs w:val="24"/>
        </w:rPr>
        <w:t>impedimento de licitar e contratar e</w:t>
      </w:r>
    </w:p>
    <w:p w:rsidR="00871582" w:rsidRDefault="00870F68">
      <w:pPr>
        <w:pStyle w:val="Nivel3"/>
        <w:numPr>
          <w:ilvl w:val="2"/>
          <w:numId w:val="23"/>
        </w:numPr>
        <w:tabs>
          <w:tab w:val="left" w:pos="993"/>
        </w:tabs>
        <w:ind w:left="0" w:firstLine="0"/>
        <w:rPr>
          <w:sz w:val="24"/>
          <w:szCs w:val="24"/>
        </w:rPr>
      </w:pPr>
      <w:r>
        <w:rPr>
          <w:sz w:val="24"/>
          <w:szCs w:val="24"/>
        </w:rPr>
        <w:t>declaração de inidoneidade para licitar ou contratar, enquanto perdurarem os motivos determinantes da punição ou até que seja promovida sua reabilitação perante a própria autoridade que aplicou a penalidade.</w:t>
      </w:r>
    </w:p>
    <w:p w:rsidR="00871582" w:rsidRDefault="00870F68">
      <w:pPr>
        <w:pStyle w:val="Nivel2"/>
        <w:numPr>
          <w:ilvl w:val="1"/>
          <w:numId w:val="23"/>
        </w:numPr>
        <w:ind w:left="0" w:firstLine="0"/>
        <w:rPr>
          <w:b/>
          <w:sz w:val="24"/>
          <w:szCs w:val="24"/>
        </w:rPr>
      </w:pPr>
      <w:r>
        <w:rPr>
          <w:b/>
          <w:sz w:val="24"/>
          <w:szCs w:val="24"/>
        </w:rPr>
        <w:t>Na aplicação das sanções serão considerados:</w:t>
      </w:r>
    </w:p>
    <w:p w:rsidR="00871582" w:rsidRDefault="00870F68">
      <w:pPr>
        <w:pStyle w:val="Nivel3"/>
        <w:numPr>
          <w:ilvl w:val="2"/>
          <w:numId w:val="23"/>
        </w:numPr>
        <w:tabs>
          <w:tab w:val="left" w:pos="709"/>
          <w:tab w:val="left" w:pos="993"/>
        </w:tabs>
        <w:ind w:left="0" w:firstLine="0"/>
        <w:rPr>
          <w:sz w:val="24"/>
          <w:szCs w:val="24"/>
        </w:rPr>
      </w:pPr>
      <w:r>
        <w:rPr>
          <w:sz w:val="24"/>
          <w:szCs w:val="24"/>
        </w:rPr>
        <w:t>a natureza e a gravidade da infração cometida.</w:t>
      </w:r>
    </w:p>
    <w:p w:rsidR="00871582" w:rsidRDefault="00870F68">
      <w:pPr>
        <w:pStyle w:val="Nivel3"/>
        <w:numPr>
          <w:ilvl w:val="2"/>
          <w:numId w:val="23"/>
        </w:numPr>
        <w:tabs>
          <w:tab w:val="left" w:pos="709"/>
          <w:tab w:val="left" w:pos="993"/>
        </w:tabs>
        <w:ind w:left="0" w:firstLine="0"/>
        <w:rPr>
          <w:sz w:val="24"/>
          <w:szCs w:val="24"/>
        </w:rPr>
      </w:pPr>
      <w:r>
        <w:rPr>
          <w:sz w:val="24"/>
          <w:szCs w:val="24"/>
        </w:rPr>
        <w:t>as peculiaridades do caso concreto</w:t>
      </w:r>
    </w:p>
    <w:p w:rsidR="00871582" w:rsidRDefault="00870F68">
      <w:pPr>
        <w:pStyle w:val="Nivel3"/>
        <w:numPr>
          <w:ilvl w:val="2"/>
          <w:numId w:val="23"/>
        </w:numPr>
        <w:tabs>
          <w:tab w:val="left" w:pos="709"/>
          <w:tab w:val="left" w:pos="993"/>
        </w:tabs>
        <w:ind w:left="0" w:firstLine="0"/>
        <w:rPr>
          <w:sz w:val="24"/>
          <w:szCs w:val="24"/>
        </w:rPr>
      </w:pPr>
      <w:r>
        <w:rPr>
          <w:sz w:val="24"/>
          <w:szCs w:val="24"/>
        </w:rPr>
        <w:t>as circunstâncias agravantes ou atenuantes</w:t>
      </w:r>
    </w:p>
    <w:p w:rsidR="00871582" w:rsidRDefault="00870F68">
      <w:pPr>
        <w:pStyle w:val="Nivel3"/>
        <w:numPr>
          <w:ilvl w:val="2"/>
          <w:numId w:val="23"/>
        </w:numPr>
        <w:tabs>
          <w:tab w:val="left" w:pos="709"/>
          <w:tab w:val="left" w:pos="993"/>
        </w:tabs>
        <w:ind w:left="0" w:firstLine="0"/>
        <w:rPr>
          <w:sz w:val="24"/>
          <w:szCs w:val="24"/>
        </w:rPr>
      </w:pPr>
      <w:r>
        <w:rPr>
          <w:sz w:val="24"/>
          <w:szCs w:val="24"/>
        </w:rPr>
        <w:t>os danos que dela provierem para a Administração Pública</w:t>
      </w:r>
    </w:p>
    <w:p w:rsidR="00871582" w:rsidRDefault="00870F68">
      <w:pPr>
        <w:pStyle w:val="Nivel3"/>
        <w:numPr>
          <w:ilvl w:val="2"/>
          <w:numId w:val="23"/>
        </w:numPr>
        <w:tabs>
          <w:tab w:val="left" w:pos="709"/>
          <w:tab w:val="left" w:pos="993"/>
        </w:tabs>
        <w:ind w:left="0" w:firstLine="0"/>
        <w:rPr>
          <w:sz w:val="24"/>
          <w:szCs w:val="24"/>
        </w:rPr>
      </w:pPr>
      <w:r>
        <w:rPr>
          <w:sz w:val="24"/>
          <w:szCs w:val="24"/>
        </w:rPr>
        <w:t>a implantação ou o aperfeiçoamento de programa de integridade, conforme normas e orientações dos órgãos de controle.</w:t>
      </w:r>
    </w:p>
    <w:p w:rsidR="00871582" w:rsidRDefault="00870F68">
      <w:pPr>
        <w:pStyle w:val="Nivel2"/>
        <w:numPr>
          <w:ilvl w:val="1"/>
          <w:numId w:val="23"/>
        </w:numPr>
        <w:ind w:left="0" w:firstLine="0"/>
        <w:rPr>
          <w:color w:val="00B0F0"/>
          <w:sz w:val="24"/>
          <w:szCs w:val="24"/>
        </w:rPr>
      </w:pPr>
      <w:r>
        <w:rPr>
          <w:color w:val="00B0F0"/>
          <w:sz w:val="24"/>
          <w:szCs w:val="24"/>
        </w:rPr>
        <w:t xml:space="preserve">A multa será recolhida em percentual de 0,5% a 30% incidente sobre o valor do contrato licitado, recolhida no prazo máximo de </w:t>
      </w:r>
      <w:r>
        <w:rPr>
          <w:b/>
          <w:bCs/>
          <w:color w:val="00B0F0"/>
          <w:sz w:val="24"/>
          <w:szCs w:val="24"/>
        </w:rPr>
        <w:t>15 (quinze) dias</w:t>
      </w:r>
      <w:r>
        <w:rPr>
          <w:color w:val="00B0F0"/>
          <w:sz w:val="24"/>
          <w:szCs w:val="24"/>
        </w:rPr>
        <w:t xml:space="preserve"> úteis, a contar da comunicação oficial. </w:t>
      </w:r>
    </w:p>
    <w:p w:rsidR="00871582" w:rsidRDefault="00870F68">
      <w:pPr>
        <w:pStyle w:val="Nivel3"/>
        <w:numPr>
          <w:ilvl w:val="2"/>
          <w:numId w:val="23"/>
        </w:numPr>
        <w:tabs>
          <w:tab w:val="left" w:pos="851"/>
        </w:tabs>
        <w:ind w:left="0" w:firstLine="0"/>
        <w:rPr>
          <w:sz w:val="24"/>
          <w:szCs w:val="24"/>
        </w:rPr>
      </w:pPr>
      <w:bookmarkStart w:id="76" w:name="_Hlk113876035"/>
      <w:r>
        <w:rPr>
          <w:sz w:val="24"/>
          <w:szCs w:val="24"/>
        </w:rPr>
        <w:t xml:space="preserve">Para as infrações previstas nos itens </w:t>
      </w:r>
      <w:r>
        <w:rPr>
          <w:sz w:val="24"/>
          <w:szCs w:val="24"/>
        </w:rPr>
        <w:fldChar w:fldCharType="begin"/>
      </w:r>
      <w:r>
        <w:rPr>
          <w:sz w:val="24"/>
          <w:szCs w:val="24"/>
        </w:rPr>
        <w:instrText xml:space="preserve"> REF _Ref114668085 \r \h </w:instrText>
      </w:r>
      <w:r>
        <w:rPr>
          <w:sz w:val="24"/>
          <w:szCs w:val="24"/>
        </w:rPr>
      </w:r>
      <w:r>
        <w:rPr>
          <w:sz w:val="24"/>
          <w:szCs w:val="24"/>
        </w:rPr>
        <w:fldChar w:fldCharType="separate"/>
      </w:r>
      <w:r w:rsidR="00380191">
        <w:rPr>
          <w:sz w:val="24"/>
          <w:szCs w:val="24"/>
        </w:rPr>
        <w:t>19.1.1</w:t>
      </w:r>
      <w:r>
        <w:rPr>
          <w:sz w:val="24"/>
          <w:szCs w:val="24"/>
        </w:rPr>
        <w:fldChar w:fldCharType="end"/>
      </w:r>
      <w:r>
        <w:rPr>
          <w:sz w:val="24"/>
          <w:szCs w:val="24"/>
        </w:rPr>
        <w:t xml:space="preserve">, </w:t>
      </w:r>
      <w:r>
        <w:rPr>
          <w:sz w:val="24"/>
          <w:szCs w:val="24"/>
        </w:rPr>
        <w:fldChar w:fldCharType="begin"/>
      </w:r>
      <w:r>
        <w:rPr>
          <w:sz w:val="24"/>
          <w:szCs w:val="24"/>
        </w:rPr>
        <w:instrText xml:space="preserve"> REF _Ref114668108 \r \h </w:instrText>
      </w:r>
      <w:r>
        <w:rPr>
          <w:sz w:val="24"/>
          <w:szCs w:val="24"/>
        </w:rPr>
      </w:r>
      <w:r>
        <w:rPr>
          <w:sz w:val="24"/>
          <w:szCs w:val="24"/>
        </w:rPr>
        <w:fldChar w:fldCharType="separate"/>
      </w:r>
      <w:r w:rsidR="00380191">
        <w:rPr>
          <w:sz w:val="24"/>
          <w:szCs w:val="24"/>
        </w:rPr>
        <w:t>19.1.2</w:t>
      </w:r>
      <w:r>
        <w:rPr>
          <w:sz w:val="24"/>
          <w:szCs w:val="24"/>
        </w:rPr>
        <w:fldChar w:fldCharType="end"/>
      </w:r>
      <w:r>
        <w:rPr>
          <w:sz w:val="24"/>
          <w:szCs w:val="24"/>
        </w:rPr>
        <w:t xml:space="preserve"> e </w:t>
      </w:r>
      <w:r>
        <w:rPr>
          <w:sz w:val="24"/>
          <w:szCs w:val="24"/>
        </w:rPr>
        <w:fldChar w:fldCharType="begin"/>
      </w:r>
      <w:r>
        <w:rPr>
          <w:sz w:val="24"/>
          <w:szCs w:val="24"/>
        </w:rPr>
        <w:instrText xml:space="preserve"> REF _Ref114668139 \r \h </w:instrText>
      </w:r>
      <w:r>
        <w:rPr>
          <w:sz w:val="24"/>
          <w:szCs w:val="24"/>
        </w:rPr>
      </w:r>
      <w:r>
        <w:rPr>
          <w:sz w:val="24"/>
          <w:szCs w:val="24"/>
        </w:rPr>
        <w:fldChar w:fldCharType="separate"/>
      </w:r>
      <w:r w:rsidR="00380191">
        <w:rPr>
          <w:sz w:val="24"/>
          <w:szCs w:val="24"/>
        </w:rPr>
        <w:t>19.1.3</w:t>
      </w:r>
      <w:r>
        <w:rPr>
          <w:sz w:val="24"/>
          <w:szCs w:val="24"/>
        </w:rPr>
        <w:fldChar w:fldCharType="end"/>
      </w:r>
      <w:r>
        <w:rPr>
          <w:sz w:val="24"/>
          <w:szCs w:val="24"/>
        </w:rPr>
        <w:t xml:space="preserve">, a multa será de </w:t>
      </w:r>
      <w:r>
        <w:rPr>
          <w:color w:val="FF0000"/>
          <w:sz w:val="24"/>
          <w:szCs w:val="24"/>
        </w:rPr>
        <w:t xml:space="preserve">0,5% </w:t>
      </w:r>
      <w:r>
        <w:rPr>
          <w:sz w:val="24"/>
          <w:szCs w:val="24"/>
        </w:rPr>
        <w:t xml:space="preserve">a </w:t>
      </w:r>
      <w:r>
        <w:rPr>
          <w:color w:val="FF0000"/>
          <w:sz w:val="24"/>
          <w:szCs w:val="24"/>
        </w:rPr>
        <w:t>15%</w:t>
      </w:r>
      <w:r>
        <w:rPr>
          <w:color w:val="0000FF"/>
          <w:sz w:val="24"/>
          <w:szCs w:val="24"/>
        </w:rPr>
        <w:t xml:space="preserve"> </w:t>
      </w:r>
      <w:r>
        <w:rPr>
          <w:sz w:val="24"/>
          <w:szCs w:val="24"/>
        </w:rPr>
        <w:t>do valor do contrato licitado.</w:t>
      </w:r>
      <w:bookmarkEnd w:id="76"/>
    </w:p>
    <w:p w:rsidR="00871582" w:rsidRDefault="00870F68">
      <w:pPr>
        <w:pStyle w:val="Nivel3"/>
        <w:numPr>
          <w:ilvl w:val="2"/>
          <w:numId w:val="23"/>
        </w:numPr>
        <w:tabs>
          <w:tab w:val="left" w:pos="851"/>
        </w:tabs>
        <w:ind w:left="0" w:firstLine="0"/>
        <w:rPr>
          <w:sz w:val="24"/>
          <w:szCs w:val="24"/>
        </w:rPr>
      </w:pPr>
      <w:r>
        <w:rPr>
          <w:sz w:val="24"/>
          <w:szCs w:val="24"/>
        </w:rPr>
        <w:t xml:space="preserve">Para as infrações previstas nos itens </w:t>
      </w:r>
      <w:r>
        <w:rPr>
          <w:sz w:val="24"/>
          <w:szCs w:val="24"/>
        </w:rPr>
        <w:fldChar w:fldCharType="begin"/>
      </w:r>
      <w:r>
        <w:rPr>
          <w:sz w:val="24"/>
          <w:szCs w:val="24"/>
        </w:rPr>
        <w:instrText xml:space="preserve"> REF _Ref114668249 \r \h </w:instrText>
      </w:r>
      <w:r>
        <w:rPr>
          <w:sz w:val="24"/>
          <w:szCs w:val="24"/>
        </w:rPr>
      </w:r>
      <w:r>
        <w:rPr>
          <w:sz w:val="24"/>
          <w:szCs w:val="24"/>
        </w:rPr>
        <w:fldChar w:fldCharType="separate"/>
      </w:r>
      <w:r w:rsidR="00380191">
        <w:rPr>
          <w:sz w:val="24"/>
          <w:szCs w:val="24"/>
        </w:rPr>
        <w:t>19.1.4</w:t>
      </w:r>
      <w:r>
        <w:rPr>
          <w:sz w:val="24"/>
          <w:szCs w:val="24"/>
        </w:rPr>
        <w:fldChar w:fldCharType="end"/>
      </w:r>
      <w:r>
        <w:rPr>
          <w:sz w:val="24"/>
          <w:szCs w:val="24"/>
        </w:rPr>
        <w:t xml:space="preserve">, </w:t>
      </w:r>
      <w:r>
        <w:rPr>
          <w:sz w:val="24"/>
          <w:szCs w:val="24"/>
        </w:rPr>
        <w:fldChar w:fldCharType="begin"/>
      </w:r>
      <w:r>
        <w:rPr>
          <w:sz w:val="24"/>
          <w:szCs w:val="24"/>
        </w:rPr>
        <w:instrText xml:space="preserve"> REF _Ref114668245 \r \h </w:instrText>
      </w:r>
      <w:r>
        <w:rPr>
          <w:sz w:val="24"/>
          <w:szCs w:val="24"/>
        </w:rPr>
      </w:r>
      <w:r>
        <w:rPr>
          <w:sz w:val="24"/>
          <w:szCs w:val="24"/>
        </w:rPr>
        <w:fldChar w:fldCharType="separate"/>
      </w:r>
      <w:r w:rsidR="00380191">
        <w:rPr>
          <w:sz w:val="24"/>
          <w:szCs w:val="24"/>
        </w:rPr>
        <w:t>19.1.5</w:t>
      </w:r>
      <w:r>
        <w:rPr>
          <w:sz w:val="24"/>
          <w:szCs w:val="24"/>
        </w:rPr>
        <w:fldChar w:fldCharType="end"/>
      </w:r>
      <w:r>
        <w:rPr>
          <w:sz w:val="24"/>
          <w:szCs w:val="24"/>
        </w:rPr>
        <w:t xml:space="preserve">, </w:t>
      </w:r>
      <w:r>
        <w:rPr>
          <w:sz w:val="24"/>
          <w:szCs w:val="24"/>
        </w:rPr>
        <w:fldChar w:fldCharType="begin"/>
      </w:r>
      <w:r>
        <w:rPr>
          <w:sz w:val="24"/>
          <w:szCs w:val="24"/>
        </w:rPr>
        <w:instrText xml:space="preserve"> REF _Ref114668247 \r \h </w:instrText>
      </w:r>
      <w:r>
        <w:rPr>
          <w:sz w:val="24"/>
          <w:szCs w:val="24"/>
        </w:rPr>
      </w:r>
      <w:r>
        <w:rPr>
          <w:sz w:val="24"/>
          <w:szCs w:val="24"/>
        </w:rPr>
        <w:fldChar w:fldCharType="separate"/>
      </w:r>
      <w:r w:rsidR="00380191">
        <w:rPr>
          <w:sz w:val="24"/>
          <w:szCs w:val="24"/>
        </w:rPr>
        <w:t>19.1.6</w:t>
      </w:r>
      <w:r>
        <w:rPr>
          <w:sz w:val="24"/>
          <w:szCs w:val="24"/>
        </w:rPr>
        <w:fldChar w:fldCharType="end"/>
      </w:r>
      <w:r>
        <w:rPr>
          <w:sz w:val="24"/>
          <w:szCs w:val="24"/>
        </w:rPr>
        <w:t xml:space="preserve">, </w:t>
      </w:r>
      <w:r>
        <w:rPr>
          <w:sz w:val="24"/>
          <w:szCs w:val="24"/>
        </w:rPr>
        <w:fldChar w:fldCharType="begin"/>
      </w:r>
      <w:r>
        <w:rPr>
          <w:sz w:val="24"/>
          <w:szCs w:val="24"/>
        </w:rPr>
        <w:instrText xml:space="preserve"> REF _Ref114668251 \r \h </w:instrText>
      </w:r>
      <w:r>
        <w:rPr>
          <w:sz w:val="24"/>
          <w:szCs w:val="24"/>
        </w:rPr>
      </w:r>
      <w:r>
        <w:rPr>
          <w:sz w:val="24"/>
          <w:szCs w:val="24"/>
        </w:rPr>
        <w:fldChar w:fldCharType="separate"/>
      </w:r>
      <w:r w:rsidR="00380191">
        <w:rPr>
          <w:sz w:val="24"/>
          <w:szCs w:val="24"/>
        </w:rPr>
        <w:t>19.1.7</w:t>
      </w:r>
      <w:r>
        <w:rPr>
          <w:sz w:val="24"/>
          <w:szCs w:val="24"/>
        </w:rPr>
        <w:fldChar w:fldCharType="end"/>
      </w:r>
      <w:r>
        <w:rPr>
          <w:sz w:val="24"/>
          <w:szCs w:val="24"/>
        </w:rPr>
        <w:t xml:space="preserve"> e </w:t>
      </w:r>
      <w:r>
        <w:rPr>
          <w:sz w:val="24"/>
          <w:szCs w:val="24"/>
        </w:rPr>
        <w:fldChar w:fldCharType="begin"/>
      </w:r>
      <w:r>
        <w:rPr>
          <w:sz w:val="24"/>
          <w:szCs w:val="24"/>
        </w:rPr>
        <w:instrText xml:space="preserve"> REF _Ref114668252 \r \h </w:instrText>
      </w:r>
      <w:r>
        <w:rPr>
          <w:sz w:val="24"/>
          <w:szCs w:val="24"/>
        </w:rPr>
      </w:r>
      <w:r>
        <w:rPr>
          <w:sz w:val="24"/>
          <w:szCs w:val="24"/>
        </w:rPr>
        <w:fldChar w:fldCharType="separate"/>
      </w:r>
      <w:r w:rsidR="00380191">
        <w:rPr>
          <w:sz w:val="24"/>
          <w:szCs w:val="24"/>
        </w:rPr>
        <w:t>19.1.8</w:t>
      </w:r>
      <w:r>
        <w:rPr>
          <w:sz w:val="24"/>
          <w:szCs w:val="24"/>
        </w:rPr>
        <w:fldChar w:fldCharType="end"/>
      </w:r>
      <w:r>
        <w:rPr>
          <w:sz w:val="24"/>
          <w:szCs w:val="24"/>
        </w:rPr>
        <w:t xml:space="preserve">, a multa será de </w:t>
      </w:r>
      <w:r>
        <w:rPr>
          <w:color w:val="FF0000"/>
          <w:sz w:val="24"/>
          <w:szCs w:val="24"/>
        </w:rPr>
        <w:t>15%</w:t>
      </w:r>
      <w:r>
        <w:rPr>
          <w:color w:val="0000FF"/>
          <w:sz w:val="24"/>
          <w:szCs w:val="24"/>
        </w:rPr>
        <w:t xml:space="preserve"> </w:t>
      </w:r>
      <w:r>
        <w:rPr>
          <w:sz w:val="24"/>
          <w:szCs w:val="24"/>
        </w:rPr>
        <w:t xml:space="preserve">a </w:t>
      </w:r>
      <w:r>
        <w:rPr>
          <w:color w:val="FF0000"/>
          <w:sz w:val="24"/>
          <w:szCs w:val="24"/>
        </w:rPr>
        <w:t>30%</w:t>
      </w:r>
      <w:r>
        <w:rPr>
          <w:color w:val="0000FF"/>
          <w:sz w:val="24"/>
          <w:szCs w:val="24"/>
        </w:rPr>
        <w:t xml:space="preserve"> </w:t>
      </w:r>
      <w:r>
        <w:rPr>
          <w:sz w:val="24"/>
          <w:szCs w:val="24"/>
        </w:rPr>
        <w:t>do valor do contrato licitado.</w:t>
      </w:r>
    </w:p>
    <w:p w:rsidR="00871582" w:rsidRDefault="00870F68">
      <w:pPr>
        <w:pStyle w:val="Nivel2"/>
        <w:numPr>
          <w:ilvl w:val="1"/>
          <w:numId w:val="23"/>
        </w:numPr>
        <w:ind w:left="0" w:firstLine="0"/>
        <w:rPr>
          <w:sz w:val="24"/>
          <w:szCs w:val="24"/>
        </w:rPr>
      </w:pPr>
      <w:r>
        <w:rPr>
          <w:sz w:val="24"/>
          <w:szCs w:val="24"/>
        </w:rPr>
        <w:t>As sanções de advertência, impedimento de licitar e contratar e declaração de inidoneidade para licitar ou contratar poderão ser aplicadas, cumulativamente ou não, à penalidade de multa.</w:t>
      </w:r>
    </w:p>
    <w:p w:rsidR="00871582" w:rsidRDefault="00870F68">
      <w:pPr>
        <w:pStyle w:val="Nivel2"/>
        <w:numPr>
          <w:ilvl w:val="1"/>
          <w:numId w:val="23"/>
        </w:numPr>
        <w:ind w:left="0" w:firstLine="0"/>
        <w:rPr>
          <w:sz w:val="24"/>
          <w:szCs w:val="24"/>
        </w:rPr>
      </w:pPr>
      <w:r>
        <w:rPr>
          <w:sz w:val="24"/>
          <w:szCs w:val="24"/>
        </w:rPr>
        <w:t xml:space="preserve">Na aplicação da sanção de multa será facultada a defesa do interessado no prazo de </w:t>
      </w:r>
      <w:r>
        <w:rPr>
          <w:b/>
          <w:sz w:val="24"/>
          <w:szCs w:val="24"/>
        </w:rPr>
        <w:t>15 (quinze) dias úteis</w:t>
      </w:r>
      <w:r>
        <w:rPr>
          <w:sz w:val="24"/>
          <w:szCs w:val="24"/>
        </w:rPr>
        <w:t>, contado da data de sua intimação.</w:t>
      </w:r>
    </w:p>
    <w:p w:rsidR="00871582" w:rsidRDefault="00870F68">
      <w:pPr>
        <w:pStyle w:val="Nivel2"/>
        <w:numPr>
          <w:ilvl w:val="1"/>
          <w:numId w:val="23"/>
        </w:numPr>
        <w:ind w:left="0" w:firstLine="0"/>
        <w:rPr>
          <w:sz w:val="24"/>
          <w:szCs w:val="24"/>
        </w:rPr>
      </w:pPr>
      <w:r>
        <w:rPr>
          <w:sz w:val="24"/>
          <w:szCs w:val="24"/>
        </w:rPr>
        <w:t xml:space="preserve">A sanção de impedimento de licitar e contratar será aplicada ao responsável em decorrência das infrações administrativas relacionadas nos itens </w:t>
      </w:r>
      <w:r>
        <w:rPr>
          <w:sz w:val="24"/>
          <w:szCs w:val="24"/>
        </w:rPr>
        <w:fldChar w:fldCharType="begin"/>
      </w:r>
      <w:r>
        <w:rPr>
          <w:sz w:val="24"/>
          <w:szCs w:val="24"/>
        </w:rPr>
        <w:instrText xml:space="preserve"> REF _Ref114668085 \r \h </w:instrText>
      </w:r>
      <w:r>
        <w:rPr>
          <w:sz w:val="24"/>
          <w:szCs w:val="24"/>
        </w:rPr>
      </w:r>
      <w:r>
        <w:rPr>
          <w:sz w:val="24"/>
          <w:szCs w:val="24"/>
        </w:rPr>
        <w:fldChar w:fldCharType="separate"/>
      </w:r>
      <w:r w:rsidR="00380191">
        <w:rPr>
          <w:sz w:val="24"/>
          <w:szCs w:val="24"/>
        </w:rPr>
        <w:t>19.1.1</w:t>
      </w:r>
      <w:r>
        <w:rPr>
          <w:sz w:val="24"/>
          <w:szCs w:val="24"/>
        </w:rPr>
        <w:fldChar w:fldCharType="end"/>
      </w:r>
      <w:r>
        <w:rPr>
          <w:sz w:val="24"/>
          <w:szCs w:val="24"/>
        </w:rPr>
        <w:t xml:space="preserve">, </w:t>
      </w:r>
      <w:r>
        <w:rPr>
          <w:sz w:val="24"/>
          <w:szCs w:val="24"/>
        </w:rPr>
        <w:fldChar w:fldCharType="begin"/>
      </w:r>
      <w:r>
        <w:rPr>
          <w:sz w:val="24"/>
          <w:szCs w:val="24"/>
        </w:rPr>
        <w:instrText xml:space="preserve"> REF _Ref114668108 \r \h </w:instrText>
      </w:r>
      <w:r>
        <w:rPr>
          <w:sz w:val="24"/>
          <w:szCs w:val="24"/>
        </w:rPr>
      </w:r>
      <w:r>
        <w:rPr>
          <w:sz w:val="24"/>
          <w:szCs w:val="24"/>
        </w:rPr>
        <w:fldChar w:fldCharType="separate"/>
      </w:r>
      <w:r w:rsidR="00380191">
        <w:rPr>
          <w:sz w:val="24"/>
          <w:szCs w:val="24"/>
        </w:rPr>
        <w:t>19.1.2</w:t>
      </w:r>
      <w:r>
        <w:rPr>
          <w:sz w:val="24"/>
          <w:szCs w:val="24"/>
        </w:rPr>
        <w:fldChar w:fldCharType="end"/>
      </w:r>
      <w:r>
        <w:rPr>
          <w:sz w:val="24"/>
          <w:szCs w:val="24"/>
        </w:rPr>
        <w:t xml:space="preserve"> e </w:t>
      </w:r>
      <w:r>
        <w:rPr>
          <w:sz w:val="24"/>
          <w:szCs w:val="24"/>
        </w:rPr>
        <w:fldChar w:fldCharType="begin"/>
      </w:r>
      <w:r>
        <w:rPr>
          <w:sz w:val="24"/>
          <w:szCs w:val="24"/>
        </w:rPr>
        <w:instrText xml:space="preserve"> REF _Ref114668139 \r \h </w:instrText>
      </w:r>
      <w:r>
        <w:rPr>
          <w:sz w:val="24"/>
          <w:szCs w:val="24"/>
        </w:rPr>
      </w:r>
      <w:r>
        <w:rPr>
          <w:sz w:val="24"/>
          <w:szCs w:val="24"/>
        </w:rPr>
        <w:fldChar w:fldCharType="separate"/>
      </w:r>
      <w:r w:rsidR="00380191">
        <w:rPr>
          <w:sz w:val="24"/>
          <w:szCs w:val="24"/>
        </w:rPr>
        <w:t>19.1.3</w:t>
      </w:r>
      <w:r>
        <w:rPr>
          <w:sz w:val="24"/>
          <w:szCs w:val="24"/>
        </w:rPr>
        <w:fldChar w:fldCharType="end"/>
      </w:r>
      <w:r>
        <w:rPr>
          <w:sz w:val="24"/>
          <w:szCs w:val="24"/>
        </w:rPr>
        <w:t xml:space="preserve">, quando não se justificar a imposição de penalidade mais grave, e impedirá o responsável de licitar e contratar no âmbito da Administração Pública direta e indireta do ente federativo a qual pertencer o órgão ou entidade, pelo prazo máximo de </w:t>
      </w:r>
      <w:r>
        <w:rPr>
          <w:b/>
          <w:sz w:val="24"/>
          <w:szCs w:val="24"/>
        </w:rPr>
        <w:t>03 (três) anos</w:t>
      </w:r>
      <w:r>
        <w:rPr>
          <w:sz w:val="24"/>
          <w:szCs w:val="24"/>
        </w:rPr>
        <w:t>.</w:t>
      </w:r>
    </w:p>
    <w:p w:rsidR="00871582" w:rsidRDefault="00870F68">
      <w:pPr>
        <w:pStyle w:val="Nivel2"/>
        <w:numPr>
          <w:ilvl w:val="1"/>
          <w:numId w:val="23"/>
        </w:numPr>
        <w:ind w:left="0" w:firstLine="0"/>
        <w:rPr>
          <w:sz w:val="24"/>
          <w:szCs w:val="24"/>
        </w:rPr>
      </w:pPr>
      <w:r>
        <w:rPr>
          <w:sz w:val="24"/>
          <w:szCs w:val="24"/>
        </w:rPr>
        <w:t xml:space="preserve">Poderá ser aplicada ao responsável a sanção de declaração de inidoneidade para licitar ou contratar, em decorrência da prática das infrações dispostas nos itens </w:t>
      </w:r>
      <w:r>
        <w:rPr>
          <w:sz w:val="24"/>
          <w:szCs w:val="24"/>
        </w:rPr>
        <w:fldChar w:fldCharType="begin"/>
      </w:r>
      <w:r>
        <w:rPr>
          <w:sz w:val="24"/>
          <w:szCs w:val="24"/>
        </w:rPr>
        <w:instrText xml:space="preserve"> REF _Ref114668249 \r \h </w:instrText>
      </w:r>
      <w:r>
        <w:rPr>
          <w:sz w:val="24"/>
          <w:szCs w:val="24"/>
        </w:rPr>
      </w:r>
      <w:r>
        <w:rPr>
          <w:sz w:val="24"/>
          <w:szCs w:val="24"/>
        </w:rPr>
        <w:fldChar w:fldCharType="separate"/>
      </w:r>
      <w:r w:rsidR="00380191">
        <w:rPr>
          <w:sz w:val="24"/>
          <w:szCs w:val="24"/>
        </w:rPr>
        <w:t>19.1.4</w:t>
      </w:r>
      <w:r>
        <w:rPr>
          <w:sz w:val="24"/>
          <w:szCs w:val="24"/>
        </w:rPr>
        <w:fldChar w:fldCharType="end"/>
      </w:r>
      <w:r>
        <w:rPr>
          <w:sz w:val="24"/>
          <w:szCs w:val="24"/>
        </w:rPr>
        <w:t xml:space="preserve">, </w:t>
      </w:r>
      <w:r>
        <w:rPr>
          <w:sz w:val="24"/>
          <w:szCs w:val="24"/>
        </w:rPr>
        <w:fldChar w:fldCharType="begin"/>
      </w:r>
      <w:r>
        <w:rPr>
          <w:sz w:val="24"/>
          <w:szCs w:val="24"/>
        </w:rPr>
        <w:instrText xml:space="preserve"> REF _Ref114668245 \r \h </w:instrText>
      </w:r>
      <w:r>
        <w:rPr>
          <w:sz w:val="24"/>
          <w:szCs w:val="24"/>
        </w:rPr>
      </w:r>
      <w:r>
        <w:rPr>
          <w:sz w:val="24"/>
          <w:szCs w:val="24"/>
        </w:rPr>
        <w:fldChar w:fldCharType="separate"/>
      </w:r>
      <w:r w:rsidR="00380191">
        <w:rPr>
          <w:sz w:val="24"/>
          <w:szCs w:val="24"/>
        </w:rPr>
        <w:t>19.1.5</w:t>
      </w:r>
      <w:r>
        <w:rPr>
          <w:sz w:val="24"/>
          <w:szCs w:val="24"/>
        </w:rPr>
        <w:fldChar w:fldCharType="end"/>
      </w:r>
      <w:r>
        <w:rPr>
          <w:sz w:val="24"/>
          <w:szCs w:val="24"/>
        </w:rPr>
        <w:t xml:space="preserve">, </w:t>
      </w:r>
      <w:r>
        <w:rPr>
          <w:sz w:val="24"/>
          <w:szCs w:val="24"/>
        </w:rPr>
        <w:fldChar w:fldCharType="begin"/>
      </w:r>
      <w:r>
        <w:rPr>
          <w:sz w:val="24"/>
          <w:szCs w:val="24"/>
        </w:rPr>
        <w:instrText xml:space="preserve"> REF _Ref114668247 \r \h </w:instrText>
      </w:r>
      <w:r>
        <w:rPr>
          <w:sz w:val="24"/>
          <w:szCs w:val="24"/>
        </w:rPr>
      </w:r>
      <w:r>
        <w:rPr>
          <w:sz w:val="24"/>
          <w:szCs w:val="24"/>
        </w:rPr>
        <w:fldChar w:fldCharType="separate"/>
      </w:r>
      <w:r w:rsidR="00380191">
        <w:rPr>
          <w:sz w:val="24"/>
          <w:szCs w:val="24"/>
        </w:rPr>
        <w:t>19.1.6</w:t>
      </w:r>
      <w:r>
        <w:rPr>
          <w:sz w:val="24"/>
          <w:szCs w:val="24"/>
        </w:rPr>
        <w:fldChar w:fldCharType="end"/>
      </w:r>
      <w:r>
        <w:rPr>
          <w:sz w:val="24"/>
          <w:szCs w:val="24"/>
        </w:rPr>
        <w:t xml:space="preserve">, </w:t>
      </w:r>
      <w:r>
        <w:rPr>
          <w:sz w:val="24"/>
          <w:szCs w:val="24"/>
        </w:rPr>
        <w:fldChar w:fldCharType="begin"/>
      </w:r>
      <w:r>
        <w:rPr>
          <w:sz w:val="24"/>
          <w:szCs w:val="24"/>
        </w:rPr>
        <w:instrText xml:space="preserve"> REF _Ref114668251 \r \h </w:instrText>
      </w:r>
      <w:r>
        <w:rPr>
          <w:sz w:val="24"/>
          <w:szCs w:val="24"/>
        </w:rPr>
      </w:r>
      <w:r>
        <w:rPr>
          <w:sz w:val="24"/>
          <w:szCs w:val="24"/>
        </w:rPr>
        <w:fldChar w:fldCharType="separate"/>
      </w:r>
      <w:r w:rsidR="00380191">
        <w:rPr>
          <w:sz w:val="24"/>
          <w:szCs w:val="24"/>
        </w:rPr>
        <w:t>19.1.7</w:t>
      </w:r>
      <w:r>
        <w:rPr>
          <w:sz w:val="24"/>
          <w:szCs w:val="24"/>
        </w:rPr>
        <w:fldChar w:fldCharType="end"/>
      </w:r>
      <w:r>
        <w:rPr>
          <w:sz w:val="24"/>
          <w:szCs w:val="24"/>
        </w:rPr>
        <w:t xml:space="preserve"> e </w:t>
      </w:r>
      <w:r>
        <w:rPr>
          <w:sz w:val="24"/>
          <w:szCs w:val="24"/>
        </w:rPr>
        <w:fldChar w:fldCharType="begin"/>
      </w:r>
      <w:r>
        <w:rPr>
          <w:sz w:val="24"/>
          <w:szCs w:val="24"/>
        </w:rPr>
        <w:instrText xml:space="preserve"> REF _Ref114668252 \r \h </w:instrText>
      </w:r>
      <w:r>
        <w:rPr>
          <w:sz w:val="24"/>
          <w:szCs w:val="24"/>
        </w:rPr>
      </w:r>
      <w:r>
        <w:rPr>
          <w:sz w:val="24"/>
          <w:szCs w:val="24"/>
        </w:rPr>
        <w:fldChar w:fldCharType="separate"/>
      </w:r>
      <w:r w:rsidR="00380191">
        <w:rPr>
          <w:sz w:val="24"/>
          <w:szCs w:val="24"/>
        </w:rPr>
        <w:t>19.1.8</w:t>
      </w:r>
      <w:r>
        <w:rPr>
          <w:sz w:val="24"/>
          <w:szCs w:val="24"/>
        </w:rPr>
        <w:fldChar w:fldCharType="end"/>
      </w:r>
      <w:r>
        <w:rPr>
          <w:sz w:val="24"/>
          <w:szCs w:val="24"/>
        </w:rPr>
        <w:t>, bem como pelas infrações administrativas pre</w:t>
      </w:r>
      <w:r>
        <w:rPr>
          <w:sz w:val="24"/>
          <w:szCs w:val="24"/>
        </w:rPr>
        <w:lastRenderedPageBreak/>
        <w:t xml:space="preserve">vistas nos itens </w:t>
      </w:r>
      <w:r>
        <w:rPr>
          <w:sz w:val="24"/>
          <w:szCs w:val="24"/>
        </w:rPr>
        <w:fldChar w:fldCharType="begin"/>
      </w:r>
      <w:r>
        <w:rPr>
          <w:sz w:val="24"/>
          <w:szCs w:val="24"/>
        </w:rPr>
        <w:instrText xml:space="preserve"> REF _Ref114668085 \r \h </w:instrText>
      </w:r>
      <w:r>
        <w:rPr>
          <w:sz w:val="24"/>
          <w:szCs w:val="24"/>
        </w:rPr>
      </w:r>
      <w:r>
        <w:rPr>
          <w:sz w:val="24"/>
          <w:szCs w:val="24"/>
        </w:rPr>
        <w:fldChar w:fldCharType="separate"/>
      </w:r>
      <w:r w:rsidR="00380191">
        <w:rPr>
          <w:sz w:val="24"/>
          <w:szCs w:val="24"/>
        </w:rPr>
        <w:t>19.1.1</w:t>
      </w:r>
      <w:r>
        <w:rPr>
          <w:sz w:val="24"/>
          <w:szCs w:val="24"/>
        </w:rPr>
        <w:fldChar w:fldCharType="end"/>
      </w:r>
      <w:r>
        <w:rPr>
          <w:sz w:val="24"/>
          <w:szCs w:val="24"/>
        </w:rPr>
        <w:t xml:space="preserve">, </w:t>
      </w:r>
      <w:r>
        <w:rPr>
          <w:sz w:val="24"/>
          <w:szCs w:val="24"/>
        </w:rPr>
        <w:fldChar w:fldCharType="begin"/>
      </w:r>
      <w:r>
        <w:rPr>
          <w:sz w:val="24"/>
          <w:szCs w:val="24"/>
        </w:rPr>
        <w:instrText xml:space="preserve"> REF _Ref114668108 \r \h </w:instrText>
      </w:r>
      <w:r>
        <w:rPr>
          <w:sz w:val="24"/>
          <w:szCs w:val="24"/>
        </w:rPr>
      </w:r>
      <w:r>
        <w:rPr>
          <w:sz w:val="24"/>
          <w:szCs w:val="24"/>
        </w:rPr>
        <w:fldChar w:fldCharType="separate"/>
      </w:r>
      <w:r w:rsidR="00380191">
        <w:rPr>
          <w:sz w:val="24"/>
          <w:szCs w:val="24"/>
        </w:rPr>
        <w:t>19.1.2</w:t>
      </w:r>
      <w:r>
        <w:rPr>
          <w:sz w:val="24"/>
          <w:szCs w:val="24"/>
        </w:rPr>
        <w:fldChar w:fldCharType="end"/>
      </w:r>
      <w:r>
        <w:rPr>
          <w:sz w:val="24"/>
          <w:szCs w:val="24"/>
        </w:rPr>
        <w:t xml:space="preserve"> e </w:t>
      </w:r>
      <w:r>
        <w:rPr>
          <w:sz w:val="24"/>
          <w:szCs w:val="24"/>
        </w:rPr>
        <w:fldChar w:fldCharType="begin"/>
      </w:r>
      <w:r>
        <w:rPr>
          <w:sz w:val="24"/>
          <w:szCs w:val="24"/>
        </w:rPr>
        <w:instrText xml:space="preserve"> REF _Ref114668139 \r \h </w:instrText>
      </w:r>
      <w:r>
        <w:rPr>
          <w:sz w:val="24"/>
          <w:szCs w:val="24"/>
        </w:rPr>
      </w:r>
      <w:r>
        <w:rPr>
          <w:sz w:val="24"/>
          <w:szCs w:val="24"/>
        </w:rPr>
        <w:fldChar w:fldCharType="separate"/>
      </w:r>
      <w:r w:rsidR="00380191">
        <w:rPr>
          <w:sz w:val="24"/>
          <w:szCs w:val="24"/>
        </w:rPr>
        <w:t>19.1.3</w:t>
      </w:r>
      <w:r>
        <w:rPr>
          <w:sz w:val="24"/>
          <w:szCs w:val="24"/>
        </w:rPr>
        <w:fldChar w:fldCharType="end"/>
      </w:r>
      <w:r>
        <w:rPr>
          <w:sz w:val="24"/>
          <w:szCs w:val="24"/>
        </w:rPr>
        <w:t xml:space="preserve"> que justifiquem a imposição de penalidade mais grave que a sanção de impedimento de licitar e contratar, cuja duração observará o prazo previsto no </w:t>
      </w:r>
      <w:hyperlink r:id="rId54" w:anchor="art156§5" w:history="1">
        <w:r>
          <w:rPr>
            <w:rStyle w:val="Hyperlink"/>
            <w:sz w:val="24"/>
            <w:szCs w:val="24"/>
          </w:rPr>
          <w:t>art. 156, §5º, da Lei n.º 14.133/2021</w:t>
        </w:r>
      </w:hyperlink>
      <w:r>
        <w:rPr>
          <w:sz w:val="24"/>
          <w:szCs w:val="24"/>
        </w:rPr>
        <w:t>.</w:t>
      </w:r>
    </w:p>
    <w:p w:rsidR="00871582" w:rsidRDefault="00870F68">
      <w:pPr>
        <w:pStyle w:val="Nivel2"/>
        <w:numPr>
          <w:ilvl w:val="1"/>
          <w:numId w:val="23"/>
        </w:numPr>
        <w:ind w:left="0" w:firstLine="0"/>
        <w:rPr>
          <w:sz w:val="24"/>
          <w:szCs w:val="24"/>
        </w:rPr>
      </w:pPr>
      <w:r>
        <w:rPr>
          <w:sz w:val="24"/>
          <w:szCs w:val="24"/>
        </w:rPr>
        <w:t xml:space="preserve">A recusa injustificada do adjudicatário em assinar o contrato ou a ata de registro de preço, ou em aceitar ou retirar o instrumento equivalente no prazo estabelecido pela Administração, descrita no item </w:t>
      </w:r>
      <w:r>
        <w:rPr>
          <w:sz w:val="24"/>
          <w:szCs w:val="24"/>
        </w:rPr>
        <w:fldChar w:fldCharType="begin"/>
      </w:r>
      <w:r>
        <w:rPr>
          <w:sz w:val="24"/>
          <w:szCs w:val="24"/>
        </w:rPr>
        <w:instrText xml:space="preserve"> REF _Ref114668139 \r \h </w:instrText>
      </w:r>
      <w:r>
        <w:rPr>
          <w:sz w:val="24"/>
          <w:szCs w:val="24"/>
        </w:rPr>
      </w:r>
      <w:r>
        <w:rPr>
          <w:sz w:val="24"/>
          <w:szCs w:val="24"/>
        </w:rPr>
        <w:fldChar w:fldCharType="separate"/>
      </w:r>
      <w:r w:rsidR="00380191">
        <w:rPr>
          <w:sz w:val="24"/>
          <w:szCs w:val="24"/>
        </w:rPr>
        <w:t>19.1.3</w:t>
      </w:r>
      <w:r>
        <w:rPr>
          <w:sz w:val="24"/>
          <w:szCs w:val="24"/>
        </w:rPr>
        <w:fldChar w:fldCharType="end"/>
      </w:r>
      <w:r>
        <w:rPr>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55">
        <w:r>
          <w:rPr>
            <w:rStyle w:val="Hyperlink"/>
            <w:sz w:val="24"/>
            <w:szCs w:val="24"/>
          </w:rPr>
          <w:t>art. 45, §4º da IN SEGES/ME n.º 73, de 2022</w:t>
        </w:r>
      </w:hyperlink>
      <w:r>
        <w:rPr>
          <w:sz w:val="24"/>
          <w:szCs w:val="24"/>
        </w:rPr>
        <w:t xml:space="preserve">. </w:t>
      </w:r>
    </w:p>
    <w:p w:rsidR="00871582" w:rsidRDefault="00870F68">
      <w:pPr>
        <w:pStyle w:val="Nivel2"/>
        <w:numPr>
          <w:ilvl w:val="1"/>
          <w:numId w:val="23"/>
        </w:numPr>
        <w:ind w:left="0" w:firstLine="0"/>
        <w:rPr>
          <w:sz w:val="24"/>
          <w:szCs w:val="24"/>
        </w:rPr>
      </w:pPr>
      <w:r>
        <w:rPr>
          <w:sz w:val="24"/>
          <w:szCs w:val="24"/>
        </w:rPr>
        <w:t xml:space="preserve">A apuração de responsabilidade relacionadas às sanções de impedimento de licitar e contratar e de declaração de inidoneidade para licitar ou contratar demandará a instauração de processo de responsabilização a ser conduzido por </w:t>
      </w:r>
      <w:r>
        <w:rPr>
          <w:b/>
          <w:color w:val="00B0F0"/>
          <w:sz w:val="24"/>
          <w:szCs w:val="24"/>
        </w:rPr>
        <w:t>comissão composta por 02 (dois) ou mais servidores estáveis</w:t>
      </w:r>
      <w:r>
        <w:rPr>
          <w:sz w:val="24"/>
          <w:szCs w:val="24"/>
        </w:rPr>
        <w:t xml:space="preserve">, que avaliará fatos e circunstâncias conhecidos e intimará o licitante ou o adjudicatário para, no prazo de </w:t>
      </w:r>
      <w:r>
        <w:rPr>
          <w:b/>
          <w:sz w:val="24"/>
          <w:szCs w:val="24"/>
        </w:rPr>
        <w:t>15 (quinze) dias úteis</w:t>
      </w:r>
      <w:r>
        <w:rPr>
          <w:sz w:val="24"/>
          <w:szCs w:val="24"/>
        </w:rPr>
        <w:t xml:space="preserve">, contado da data de sua intimação, apresentar defesa escrita e especificar as provas que pretenda produzir. </w:t>
      </w:r>
    </w:p>
    <w:p w:rsidR="00871582" w:rsidRDefault="00870F68">
      <w:pPr>
        <w:pStyle w:val="Nivel2"/>
        <w:numPr>
          <w:ilvl w:val="1"/>
          <w:numId w:val="23"/>
        </w:numPr>
        <w:ind w:left="0" w:firstLine="0"/>
        <w:rPr>
          <w:sz w:val="24"/>
          <w:szCs w:val="24"/>
        </w:rPr>
      </w:pPr>
      <w:r>
        <w:rPr>
          <w:sz w:val="24"/>
          <w:szCs w:val="24"/>
        </w:rPr>
        <w:t xml:space="preserve">Caberá recurso no prazo de </w:t>
      </w:r>
      <w:r>
        <w:rPr>
          <w:b/>
          <w:sz w:val="24"/>
          <w:szCs w:val="24"/>
        </w:rPr>
        <w:t>15 (quinze) dias úteis</w:t>
      </w:r>
      <w:r>
        <w:rPr>
          <w:sz w:val="24"/>
          <w:szCs w:val="24"/>
        </w:rPr>
        <w:t xml:space="preserve"> da aplicação das sanções de advertência, multa e impedimento de licitar e contratar, contado da data da intimação, o qual será dirigido à autoridade que tiver proferido a decisão recorrida, que, se não a reconsiderar no prazo de </w:t>
      </w:r>
      <w:r>
        <w:rPr>
          <w:b/>
          <w:sz w:val="24"/>
          <w:szCs w:val="24"/>
        </w:rPr>
        <w:t>05 (cinco) dias úteis</w:t>
      </w:r>
      <w:r>
        <w:rPr>
          <w:sz w:val="24"/>
          <w:szCs w:val="24"/>
        </w:rPr>
        <w:t xml:space="preserve">, encaminhará o recurso com sua motivação à autoridade superior, que deverá proferir sua decisão no prazo máximo de </w:t>
      </w:r>
      <w:r>
        <w:rPr>
          <w:b/>
          <w:sz w:val="24"/>
          <w:szCs w:val="24"/>
        </w:rPr>
        <w:t>20 (vinte) dias úteis</w:t>
      </w:r>
      <w:r>
        <w:rPr>
          <w:sz w:val="24"/>
          <w:szCs w:val="24"/>
        </w:rPr>
        <w:t>, contado do recebimento dos autos.</w:t>
      </w:r>
    </w:p>
    <w:p w:rsidR="00871582" w:rsidRDefault="00870F68">
      <w:pPr>
        <w:pStyle w:val="Nivel2"/>
        <w:numPr>
          <w:ilvl w:val="1"/>
          <w:numId w:val="23"/>
        </w:numPr>
        <w:ind w:left="0" w:firstLine="0"/>
        <w:rPr>
          <w:sz w:val="24"/>
          <w:szCs w:val="24"/>
        </w:rPr>
      </w:pPr>
      <w:r>
        <w:rPr>
          <w:sz w:val="24"/>
          <w:szCs w:val="24"/>
        </w:rPr>
        <w:t xml:space="preserve">Caberá a apresentação de pedido de reconsideração da aplicação da sanção de declaração de inidoneidade para licitar ou contratar no prazo de </w:t>
      </w:r>
      <w:r>
        <w:rPr>
          <w:b/>
          <w:sz w:val="24"/>
          <w:szCs w:val="24"/>
        </w:rPr>
        <w:t>15 (quinze) dias úteis</w:t>
      </w:r>
      <w:r>
        <w:rPr>
          <w:sz w:val="24"/>
          <w:szCs w:val="24"/>
        </w:rPr>
        <w:t xml:space="preserve">, contado da data da intimação, e decidido no prazo máximo de </w:t>
      </w:r>
      <w:r>
        <w:rPr>
          <w:b/>
          <w:sz w:val="24"/>
          <w:szCs w:val="24"/>
        </w:rPr>
        <w:t>20 (vinte) dias úteis</w:t>
      </w:r>
      <w:r>
        <w:rPr>
          <w:sz w:val="24"/>
          <w:szCs w:val="24"/>
        </w:rPr>
        <w:t>, contado do seu recebimento.</w:t>
      </w:r>
    </w:p>
    <w:p w:rsidR="00871582" w:rsidRDefault="00870F68">
      <w:pPr>
        <w:pStyle w:val="Nivel2"/>
        <w:numPr>
          <w:ilvl w:val="1"/>
          <w:numId w:val="23"/>
        </w:numPr>
        <w:ind w:left="0" w:firstLine="0"/>
        <w:rPr>
          <w:sz w:val="24"/>
          <w:szCs w:val="24"/>
        </w:rPr>
      </w:pPr>
      <w:r>
        <w:rPr>
          <w:sz w:val="24"/>
          <w:szCs w:val="24"/>
        </w:rPr>
        <w:t>O recurso e o pedido de reconsideração terão efeito suspensivo do ato ou da decisão recorrida até que sobrevenha decisão final da autoridade competente.</w:t>
      </w:r>
    </w:p>
    <w:p w:rsidR="00871582" w:rsidRDefault="00870F68">
      <w:pPr>
        <w:pStyle w:val="Nivel2"/>
        <w:numPr>
          <w:ilvl w:val="1"/>
          <w:numId w:val="23"/>
        </w:numPr>
        <w:ind w:left="0" w:firstLine="0"/>
        <w:rPr>
          <w:sz w:val="24"/>
          <w:szCs w:val="24"/>
        </w:rPr>
      </w:pPr>
      <w:r>
        <w:rPr>
          <w:sz w:val="24"/>
          <w:szCs w:val="24"/>
        </w:rPr>
        <w:t>A aplicação das sanções previstas neste edital não exclui, em hipótese alguma, a obrigação de reparação integral dos danos causados.</w:t>
      </w:r>
    </w:p>
    <w:p w:rsidR="00871582" w:rsidRDefault="00871582">
      <w:pPr>
        <w:pStyle w:val="Nivel2"/>
        <w:numPr>
          <w:ilvl w:val="0"/>
          <w:numId w:val="0"/>
        </w:numPr>
        <w:rPr>
          <w:sz w:val="24"/>
          <w:szCs w:val="24"/>
        </w:rPr>
      </w:pPr>
    </w:p>
    <w:p w:rsidR="00871582" w:rsidRDefault="00870F68">
      <w:pPr>
        <w:pStyle w:val="PargrafodaLista"/>
        <w:numPr>
          <w:ilvl w:val="0"/>
          <w:numId w:val="23"/>
        </w:numPr>
        <w:tabs>
          <w:tab w:val="left" w:pos="567"/>
          <w:tab w:val="left" w:pos="851"/>
        </w:tabs>
        <w:spacing w:after="240" w:line="280" w:lineRule="atLeast"/>
        <w:ind w:left="0" w:firstLine="0"/>
        <w:contextualSpacing w:val="0"/>
        <w:rPr>
          <w:b/>
          <w:sz w:val="24"/>
          <w:szCs w:val="24"/>
        </w:rPr>
      </w:pPr>
      <w:bookmarkStart w:id="77" w:name="_Toc135469235"/>
      <w:r>
        <w:rPr>
          <w:b/>
          <w:sz w:val="24"/>
          <w:szCs w:val="24"/>
        </w:rPr>
        <w:t>DA IMPUGNAÇÃO AO EDITAL E DO PEDIDO DE ESCLARECIMENTO</w:t>
      </w:r>
      <w:bookmarkEnd w:id="77"/>
      <w:r>
        <w:rPr>
          <w:b/>
          <w:sz w:val="24"/>
          <w:szCs w:val="24"/>
        </w:rPr>
        <w:t>:</w:t>
      </w:r>
    </w:p>
    <w:p w:rsidR="00871582" w:rsidRDefault="00870F68">
      <w:pPr>
        <w:pStyle w:val="Nivel2"/>
        <w:numPr>
          <w:ilvl w:val="1"/>
          <w:numId w:val="23"/>
        </w:numPr>
        <w:ind w:left="0" w:firstLine="0"/>
        <w:rPr>
          <w:sz w:val="24"/>
          <w:szCs w:val="24"/>
        </w:rPr>
      </w:pPr>
      <w:r>
        <w:rPr>
          <w:sz w:val="24"/>
          <w:szCs w:val="24"/>
        </w:rPr>
        <w:t xml:space="preserve">Qualquer pessoa é parte legítima para impugnar este Edital por irregularidade na aplicação da </w:t>
      </w:r>
      <w:hyperlink r:id="rId56">
        <w:r>
          <w:rPr>
            <w:rStyle w:val="Hyperlink"/>
            <w:sz w:val="24"/>
            <w:szCs w:val="24"/>
          </w:rPr>
          <w:t>Lei nº 14.133, de 2021</w:t>
        </w:r>
      </w:hyperlink>
      <w:r>
        <w:rPr>
          <w:sz w:val="24"/>
          <w:szCs w:val="24"/>
        </w:rPr>
        <w:t xml:space="preserve">, devendo protocolar o pedido até </w:t>
      </w:r>
      <w:r>
        <w:rPr>
          <w:b/>
          <w:sz w:val="24"/>
          <w:szCs w:val="24"/>
        </w:rPr>
        <w:t>03 (três) dias úteis</w:t>
      </w:r>
      <w:r>
        <w:rPr>
          <w:sz w:val="24"/>
          <w:szCs w:val="24"/>
        </w:rPr>
        <w:t xml:space="preserve"> antes da data da abertura do certame.</w:t>
      </w:r>
    </w:p>
    <w:p w:rsidR="00871582" w:rsidRDefault="00870F68">
      <w:pPr>
        <w:pStyle w:val="Nivel2"/>
        <w:numPr>
          <w:ilvl w:val="1"/>
          <w:numId w:val="23"/>
        </w:numPr>
        <w:ind w:left="0" w:firstLine="0"/>
        <w:rPr>
          <w:sz w:val="24"/>
          <w:szCs w:val="24"/>
        </w:rPr>
      </w:pPr>
      <w:r>
        <w:rPr>
          <w:sz w:val="24"/>
          <w:szCs w:val="24"/>
        </w:rPr>
        <w:t xml:space="preserve">A resposta à impugnação ou ao pedido de esclarecimento será divulgado em sítio eletrônico oficial no prazo de até </w:t>
      </w:r>
      <w:r>
        <w:rPr>
          <w:b/>
          <w:sz w:val="24"/>
          <w:szCs w:val="24"/>
        </w:rPr>
        <w:t>03 (três) dias úteis</w:t>
      </w:r>
      <w:r>
        <w:rPr>
          <w:sz w:val="24"/>
          <w:szCs w:val="24"/>
        </w:rPr>
        <w:t>, limitado ao último dia útil anterior à data da abertura do certame.</w:t>
      </w:r>
    </w:p>
    <w:p w:rsidR="00871582" w:rsidRDefault="00870F68">
      <w:pPr>
        <w:pStyle w:val="Nivel2"/>
        <w:numPr>
          <w:ilvl w:val="1"/>
          <w:numId w:val="23"/>
        </w:numPr>
        <w:ind w:left="0" w:firstLine="0"/>
        <w:rPr>
          <w:color w:val="00B0F0"/>
          <w:sz w:val="24"/>
          <w:szCs w:val="24"/>
        </w:rPr>
      </w:pPr>
      <w:r>
        <w:rPr>
          <w:color w:val="00B0F0"/>
          <w:sz w:val="24"/>
          <w:szCs w:val="24"/>
        </w:rPr>
        <w:lastRenderedPageBreak/>
        <w:t xml:space="preserve">A impugnação e o pedido de esclarecimento poderão ser realizados por forma eletrônica, </w:t>
      </w:r>
      <w:r>
        <w:rPr>
          <w:iCs/>
          <w:color w:val="00B0F0"/>
          <w:sz w:val="24"/>
          <w:szCs w:val="24"/>
        </w:rPr>
        <w:t>pelos seguintes meios</w:t>
      </w:r>
      <w:r>
        <w:rPr>
          <w:color w:val="00B0F0"/>
          <w:sz w:val="24"/>
          <w:szCs w:val="24"/>
        </w:rPr>
        <w:t xml:space="preserve">: </w:t>
      </w:r>
      <w:hyperlink r:id="rId57">
        <w:r>
          <w:rPr>
            <w:rStyle w:val="Hyperlink"/>
            <w:sz w:val="24"/>
            <w:szCs w:val="24"/>
          </w:rPr>
          <w:t>licitacao@riodasflores.rj.gov.br</w:t>
        </w:r>
      </w:hyperlink>
      <w:r>
        <w:rPr>
          <w:color w:val="00B0F0"/>
          <w:sz w:val="24"/>
          <w:szCs w:val="24"/>
        </w:rPr>
        <w:t xml:space="preserve"> </w:t>
      </w:r>
    </w:p>
    <w:p w:rsidR="00871582" w:rsidRDefault="00870F68">
      <w:pPr>
        <w:pStyle w:val="Nivel2"/>
        <w:numPr>
          <w:ilvl w:val="1"/>
          <w:numId w:val="23"/>
        </w:numPr>
        <w:ind w:left="0" w:firstLine="0"/>
        <w:rPr>
          <w:sz w:val="24"/>
          <w:szCs w:val="24"/>
        </w:rPr>
      </w:pPr>
      <w:r>
        <w:rPr>
          <w:sz w:val="24"/>
          <w:szCs w:val="24"/>
        </w:rPr>
        <w:t>As impugnações e pedidos de esclarecimentos não suspendem os prazos previstos no certame.</w:t>
      </w:r>
    </w:p>
    <w:p w:rsidR="00871582" w:rsidRDefault="00870F68">
      <w:pPr>
        <w:pStyle w:val="Nivel3"/>
        <w:numPr>
          <w:ilvl w:val="2"/>
          <w:numId w:val="23"/>
        </w:numPr>
        <w:tabs>
          <w:tab w:val="left" w:pos="993"/>
          <w:tab w:val="left" w:pos="1701"/>
        </w:tabs>
        <w:ind w:left="0" w:firstLine="0"/>
        <w:rPr>
          <w:sz w:val="24"/>
          <w:szCs w:val="24"/>
        </w:rPr>
      </w:pPr>
      <w:r>
        <w:rPr>
          <w:sz w:val="24"/>
          <w:szCs w:val="24"/>
        </w:rPr>
        <w:t>A concessão de efeito suspensivo à impugnação é medida excepcional e deverá ser motivada pelo agente de contratação, nos autos do processo de licitação.</w:t>
      </w:r>
    </w:p>
    <w:p w:rsidR="00871582" w:rsidRDefault="00870F68">
      <w:pPr>
        <w:pStyle w:val="Nivel3"/>
        <w:numPr>
          <w:ilvl w:val="1"/>
          <w:numId w:val="23"/>
        </w:numPr>
        <w:tabs>
          <w:tab w:val="left" w:pos="993"/>
          <w:tab w:val="left" w:pos="1701"/>
        </w:tabs>
        <w:ind w:left="0" w:firstLine="0"/>
        <w:rPr>
          <w:sz w:val="24"/>
          <w:szCs w:val="24"/>
        </w:rPr>
      </w:pPr>
      <w:r>
        <w:rPr>
          <w:sz w:val="24"/>
          <w:szCs w:val="24"/>
        </w:rPr>
        <w:t>Acolhida a impugnação, será definida e publicada nova data para a realização do certame.</w:t>
      </w:r>
    </w:p>
    <w:p w:rsidR="00871582" w:rsidRDefault="009920C3">
      <w:pPr>
        <w:pStyle w:val="PargrafodaLista"/>
        <w:numPr>
          <w:ilvl w:val="0"/>
          <w:numId w:val="23"/>
        </w:numPr>
        <w:tabs>
          <w:tab w:val="left" w:pos="567"/>
          <w:tab w:val="left" w:pos="851"/>
        </w:tabs>
        <w:spacing w:after="240" w:line="280" w:lineRule="atLeast"/>
        <w:ind w:left="0" w:firstLine="0"/>
        <w:contextualSpacing w:val="0"/>
        <w:rPr>
          <w:b/>
          <w:sz w:val="24"/>
          <w:szCs w:val="24"/>
        </w:rPr>
      </w:pPr>
      <w:hyperlink w:anchor="ANEXOIRECEBIMENTO">
        <w:bookmarkStart w:id="78" w:name="EDITALRECEBIMENTOOBJ"/>
        <w:r w:rsidR="00870F68">
          <w:rPr>
            <w:rStyle w:val="Hyperlink"/>
            <w:b/>
            <w:color w:val="auto"/>
            <w:sz w:val="24"/>
            <w:szCs w:val="24"/>
            <w:u w:val="none"/>
          </w:rPr>
          <w:t>CONDIÇÕES DE RECEBIMENTO DO OBJETO:</w:t>
        </w:r>
      </w:hyperlink>
      <w:bookmarkEnd w:id="78"/>
    </w:p>
    <w:p w:rsidR="00871582" w:rsidRDefault="009920C3">
      <w:pPr>
        <w:pStyle w:val="PargrafodaLista"/>
        <w:numPr>
          <w:ilvl w:val="1"/>
          <w:numId w:val="23"/>
        </w:numPr>
        <w:tabs>
          <w:tab w:val="left" w:pos="709"/>
        </w:tabs>
        <w:spacing w:line="280" w:lineRule="atLeast"/>
        <w:ind w:left="0" w:firstLine="0"/>
        <w:rPr>
          <w:b/>
          <w:sz w:val="24"/>
          <w:szCs w:val="24"/>
        </w:rPr>
      </w:pPr>
      <w:hyperlink w:anchor="ANEXOIRECEBIMENTO" w:tgtFrame="#ANEXOIRECEBIMENTO">
        <w:r w:rsidR="00870F68">
          <w:rPr>
            <w:rStyle w:val="Hyperlink"/>
            <w:b/>
            <w:color w:val="auto"/>
            <w:sz w:val="24"/>
            <w:szCs w:val="24"/>
            <w:u w:val="none"/>
          </w:rPr>
          <w:t>DO RECEBIMENTO DO(S) OBJETO(S)</w:t>
        </w:r>
      </w:hyperlink>
      <w:r w:rsidR="00870F68">
        <w:rPr>
          <w:b/>
          <w:sz w:val="24"/>
          <w:szCs w:val="24"/>
        </w:rPr>
        <w:t>:</w:t>
      </w:r>
    </w:p>
    <w:p w:rsidR="00871582" w:rsidRDefault="00871582">
      <w:pPr>
        <w:pStyle w:val="PargrafodaLista"/>
        <w:tabs>
          <w:tab w:val="left" w:pos="709"/>
        </w:tabs>
        <w:spacing w:line="280" w:lineRule="atLeast"/>
        <w:ind w:left="0"/>
        <w:rPr>
          <w:b/>
          <w:sz w:val="24"/>
          <w:szCs w:val="24"/>
        </w:rPr>
      </w:pPr>
    </w:p>
    <w:p w:rsidR="00871582" w:rsidRDefault="00870F68">
      <w:pPr>
        <w:pStyle w:val="PargrafodaLista"/>
        <w:numPr>
          <w:ilvl w:val="2"/>
          <w:numId w:val="23"/>
        </w:numPr>
        <w:tabs>
          <w:tab w:val="left" w:pos="709"/>
          <w:tab w:val="left" w:pos="1134"/>
          <w:tab w:val="left" w:pos="1560"/>
        </w:tabs>
        <w:spacing w:line="280" w:lineRule="atLeast"/>
        <w:ind w:left="0" w:firstLine="0"/>
        <w:rPr>
          <w:b/>
          <w:sz w:val="24"/>
          <w:szCs w:val="24"/>
        </w:rPr>
      </w:pPr>
      <w:r>
        <w:rPr>
          <w:sz w:val="24"/>
          <w:szCs w:val="24"/>
        </w:rPr>
        <w:t xml:space="preserve">Em se tratando de </w:t>
      </w:r>
      <w:r>
        <w:rPr>
          <w:b/>
          <w:sz w:val="24"/>
          <w:szCs w:val="24"/>
        </w:rPr>
        <w:t>compras ou de locação de equipamentos (art. 140, inciso II, alíneas “a” e “b”, Lei Federal 14.133/2021):</w:t>
      </w:r>
    </w:p>
    <w:p w:rsidR="00871582" w:rsidRDefault="00871582">
      <w:pPr>
        <w:pStyle w:val="PargrafodaLista"/>
        <w:tabs>
          <w:tab w:val="left" w:pos="709"/>
          <w:tab w:val="left" w:pos="1134"/>
        </w:tabs>
        <w:spacing w:line="280" w:lineRule="atLeast"/>
        <w:ind w:left="0"/>
        <w:rPr>
          <w:b/>
          <w:sz w:val="24"/>
          <w:szCs w:val="24"/>
        </w:rPr>
      </w:pPr>
    </w:p>
    <w:p w:rsidR="00871582" w:rsidRDefault="00870F68">
      <w:pPr>
        <w:pStyle w:val="PargrafodaLista"/>
        <w:numPr>
          <w:ilvl w:val="3"/>
          <w:numId w:val="23"/>
        </w:numPr>
        <w:tabs>
          <w:tab w:val="left" w:pos="709"/>
          <w:tab w:val="left" w:pos="1134"/>
        </w:tabs>
        <w:spacing w:line="280" w:lineRule="atLeast"/>
        <w:ind w:left="0" w:firstLine="0"/>
        <w:rPr>
          <w:b/>
          <w:sz w:val="24"/>
          <w:szCs w:val="24"/>
        </w:rPr>
      </w:pPr>
      <w:r>
        <w:rPr>
          <w:b/>
          <w:sz w:val="24"/>
          <w:szCs w:val="24"/>
        </w:rPr>
        <w:t>PROVISORIAMENTE</w:t>
      </w:r>
      <w:r>
        <w:rPr>
          <w:i/>
          <w:sz w:val="24"/>
          <w:szCs w:val="24"/>
        </w:rPr>
        <w:t>,</w:t>
      </w:r>
      <w:r>
        <w:rPr>
          <w:rFonts w:cs="Arial"/>
          <w:color w:val="000000"/>
          <w:sz w:val="24"/>
          <w:szCs w:val="24"/>
        </w:rPr>
        <w:t xml:space="preserve"> de forma sumária, pelo responsável por seu acompanhamento e fiscalização, com verificação posterior da conformidade do material com as exigências contratuais</w:t>
      </w:r>
      <w:r>
        <w:rPr>
          <w:sz w:val="24"/>
          <w:szCs w:val="24"/>
        </w:rPr>
        <w:t>;</w:t>
      </w:r>
    </w:p>
    <w:p w:rsidR="00871582" w:rsidRDefault="00871582">
      <w:pPr>
        <w:pStyle w:val="PargrafodaLista"/>
        <w:tabs>
          <w:tab w:val="left" w:pos="709"/>
          <w:tab w:val="left" w:pos="1134"/>
        </w:tabs>
        <w:spacing w:line="280" w:lineRule="atLeast"/>
        <w:ind w:left="0"/>
        <w:rPr>
          <w:b/>
          <w:sz w:val="24"/>
          <w:szCs w:val="24"/>
        </w:rPr>
      </w:pPr>
    </w:p>
    <w:p w:rsidR="00871582" w:rsidRDefault="00870F68">
      <w:pPr>
        <w:pStyle w:val="PargrafodaLista"/>
        <w:numPr>
          <w:ilvl w:val="3"/>
          <w:numId w:val="23"/>
        </w:numPr>
        <w:tabs>
          <w:tab w:val="left" w:pos="709"/>
          <w:tab w:val="left" w:pos="1134"/>
        </w:tabs>
        <w:spacing w:line="280" w:lineRule="atLeast"/>
        <w:ind w:left="0" w:firstLine="0"/>
        <w:rPr>
          <w:b/>
          <w:sz w:val="24"/>
          <w:szCs w:val="24"/>
        </w:rPr>
      </w:pPr>
      <w:r>
        <w:rPr>
          <w:b/>
          <w:sz w:val="24"/>
          <w:szCs w:val="24"/>
        </w:rPr>
        <w:t>DEFINITIVAMENTE</w:t>
      </w:r>
      <w:r>
        <w:rPr>
          <w:i/>
          <w:sz w:val="24"/>
          <w:szCs w:val="24"/>
        </w:rPr>
        <w:t xml:space="preserve">, </w:t>
      </w:r>
      <w:r>
        <w:rPr>
          <w:rFonts w:cs="Arial"/>
          <w:color w:val="000000"/>
          <w:sz w:val="24"/>
          <w:szCs w:val="24"/>
        </w:rPr>
        <w:t>definitivamente, por servidor ou comissão designada pela autoridade competente, mediante termo detalhado que comprove o atendimento das exigências contratuais</w:t>
      </w:r>
      <w:r>
        <w:rPr>
          <w:sz w:val="24"/>
          <w:szCs w:val="24"/>
        </w:rPr>
        <w:t>.</w:t>
      </w:r>
    </w:p>
    <w:p w:rsidR="00871582" w:rsidRDefault="00871582">
      <w:pPr>
        <w:pStyle w:val="PargrafodaLista"/>
        <w:tabs>
          <w:tab w:val="left" w:pos="709"/>
        </w:tabs>
        <w:spacing w:line="280" w:lineRule="atLeast"/>
        <w:ind w:left="0"/>
        <w:rPr>
          <w:b/>
          <w:sz w:val="24"/>
          <w:szCs w:val="24"/>
        </w:rPr>
      </w:pPr>
    </w:p>
    <w:p w:rsidR="00871582" w:rsidRDefault="00870F68">
      <w:pPr>
        <w:pStyle w:val="PargrafodaLista"/>
        <w:tabs>
          <w:tab w:val="left" w:pos="709"/>
          <w:tab w:val="left" w:pos="993"/>
        </w:tabs>
        <w:spacing w:line="280" w:lineRule="atLeast"/>
        <w:ind w:left="0"/>
        <w:contextualSpacing w:val="0"/>
        <w:rPr>
          <w:sz w:val="24"/>
          <w:szCs w:val="24"/>
        </w:rPr>
      </w:pPr>
      <w:r>
        <w:rPr>
          <w:b/>
          <w:sz w:val="24"/>
          <w:szCs w:val="24"/>
        </w:rPr>
        <w:t>Nota I</w:t>
      </w:r>
      <w:r>
        <w:rPr>
          <w:sz w:val="24"/>
          <w:szCs w:val="24"/>
        </w:rPr>
        <w:t xml:space="preserve">: </w:t>
      </w:r>
      <w:r>
        <w:rPr>
          <w:rFonts w:cs="Arial"/>
          <w:color w:val="000000"/>
          <w:sz w:val="24"/>
          <w:szCs w:val="24"/>
        </w:rPr>
        <w:t>O recebimento provisório ou definitivo não excluirá a responsabilidade civil pela solidez e pela segurança da obra ou serviço nem a responsabilidade ético-profissional pela perfeita execução do contrato, nos limites estabelecidos pela lei ou pelo contrato</w:t>
      </w:r>
      <w:r>
        <w:rPr>
          <w:sz w:val="24"/>
          <w:szCs w:val="24"/>
        </w:rPr>
        <w:t xml:space="preserve"> (</w:t>
      </w:r>
      <w:r>
        <w:rPr>
          <w:b/>
          <w:sz w:val="24"/>
          <w:szCs w:val="24"/>
        </w:rPr>
        <w:t>art. 140, inciso II, § 2º, Lei Federal 14.133/2021)</w:t>
      </w:r>
      <w:r>
        <w:rPr>
          <w:sz w:val="24"/>
          <w:szCs w:val="24"/>
        </w:rPr>
        <w:t>.</w:t>
      </w:r>
    </w:p>
    <w:p w:rsidR="00871582" w:rsidRDefault="00871582">
      <w:pPr>
        <w:pStyle w:val="PargrafodaLista"/>
        <w:tabs>
          <w:tab w:val="left" w:pos="993"/>
        </w:tabs>
        <w:spacing w:line="280" w:lineRule="atLeast"/>
        <w:ind w:left="0"/>
        <w:contextualSpacing w:val="0"/>
        <w:rPr>
          <w:sz w:val="24"/>
          <w:szCs w:val="24"/>
        </w:rPr>
      </w:pPr>
    </w:p>
    <w:p w:rsidR="00871582" w:rsidRDefault="009920C3">
      <w:pPr>
        <w:pStyle w:val="PargrafodaLista"/>
        <w:numPr>
          <w:ilvl w:val="0"/>
          <w:numId w:val="23"/>
        </w:numPr>
        <w:tabs>
          <w:tab w:val="left" w:pos="426"/>
          <w:tab w:val="left" w:pos="851"/>
        </w:tabs>
        <w:spacing w:after="240" w:line="280" w:lineRule="atLeast"/>
        <w:ind w:left="0" w:firstLine="0"/>
        <w:contextualSpacing w:val="0"/>
        <w:rPr>
          <w:b/>
          <w:sz w:val="24"/>
          <w:szCs w:val="24"/>
        </w:rPr>
      </w:pPr>
      <w:hyperlink w:anchor="ANEXOICONDIÇÕESGERAIS">
        <w:bookmarkStart w:id="79" w:name="_Toc135469236"/>
        <w:r w:rsidR="00870F68">
          <w:rPr>
            <w:rStyle w:val="Hyperlink"/>
          </w:rPr>
          <w:t xml:space="preserve"> </w:t>
        </w:r>
        <w:r w:rsidR="00870F68">
          <w:rPr>
            <w:rStyle w:val="Hyperlink"/>
            <w:b/>
            <w:sz w:val="24"/>
            <w:szCs w:val="24"/>
          </w:rPr>
          <w:t>DAS DISPOSIÇÕES GERAIS</w:t>
        </w:r>
        <w:bookmarkEnd w:id="79"/>
        <w:r w:rsidR="00870F68">
          <w:rPr>
            <w:rStyle w:val="Hyperlink"/>
            <w:b/>
            <w:color w:val="auto"/>
            <w:sz w:val="24"/>
            <w:szCs w:val="24"/>
            <w:u w:val="none"/>
          </w:rPr>
          <w:t>:</w:t>
        </w:r>
      </w:hyperlink>
    </w:p>
    <w:p w:rsidR="00871582" w:rsidRDefault="00870F68">
      <w:pPr>
        <w:pStyle w:val="Nivel2"/>
        <w:numPr>
          <w:ilvl w:val="1"/>
          <w:numId w:val="23"/>
        </w:numPr>
        <w:ind w:left="0" w:firstLine="0"/>
        <w:rPr>
          <w:sz w:val="24"/>
          <w:szCs w:val="24"/>
        </w:rPr>
      </w:pPr>
      <w:r>
        <w:rPr>
          <w:sz w:val="24"/>
          <w:szCs w:val="24"/>
        </w:rPr>
        <w:t>Será divulgada ata da sessão pública no sistema eletrônico.</w:t>
      </w:r>
    </w:p>
    <w:p w:rsidR="00871582" w:rsidRDefault="00870F68">
      <w:pPr>
        <w:pStyle w:val="Nivel2"/>
        <w:numPr>
          <w:ilvl w:val="1"/>
          <w:numId w:val="23"/>
        </w:numPr>
        <w:ind w:left="0" w:firstLine="0"/>
        <w:rPr>
          <w:sz w:val="24"/>
          <w:szCs w:val="24"/>
        </w:rPr>
      </w:pPr>
      <w:r>
        <w:rPr>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871582" w:rsidRDefault="00870F68">
      <w:pPr>
        <w:pStyle w:val="Nivel2"/>
        <w:numPr>
          <w:ilvl w:val="1"/>
          <w:numId w:val="23"/>
        </w:numPr>
        <w:ind w:left="0" w:firstLine="0"/>
        <w:rPr>
          <w:sz w:val="24"/>
          <w:szCs w:val="24"/>
        </w:rPr>
      </w:pPr>
      <w:r>
        <w:rPr>
          <w:sz w:val="24"/>
          <w:szCs w:val="24"/>
        </w:rPr>
        <w:t>Todas as referências de tempo no Edital, no aviso e durante a sessão pública observarão o horário de Brasília - DF.</w:t>
      </w:r>
    </w:p>
    <w:p w:rsidR="00871582" w:rsidRDefault="00870F68">
      <w:pPr>
        <w:pStyle w:val="Nivel2"/>
        <w:numPr>
          <w:ilvl w:val="1"/>
          <w:numId w:val="23"/>
        </w:numPr>
        <w:ind w:left="0" w:firstLine="0"/>
        <w:rPr>
          <w:sz w:val="24"/>
          <w:szCs w:val="24"/>
        </w:rPr>
      </w:pPr>
      <w:r>
        <w:rPr>
          <w:sz w:val="24"/>
          <w:szCs w:val="24"/>
        </w:rPr>
        <w:t>A homologação do resultado desta licitação não implicará direito à contratação.</w:t>
      </w:r>
    </w:p>
    <w:p w:rsidR="00871582" w:rsidRDefault="00870F68">
      <w:pPr>
        <w:pStyle w:val="Nivel2"/>
        <w:numPr>
          <w:ilvl w:val="1"/>
          <w:numId w:val="23"/>
        </w:numPr>
        <w:ind w:left="0" w:firstLine="0"/>
        <w:rPr>
          <w:sz w:val="24"/>
          <w:szCs w:val="24"/>
        </w:rPr>
      </w:pPr>
      <w:r>
        <w:rPr>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rsidR="00871582" w:rsidRDefault="00870F68">
      <w:pPr>
        <w:pStyle w:val="Nivel2"/>
        <w:numPr>
          <w:ilvl w:val="1"/>
          <w:numId w:val="23"/>
        </w:numPr>
        <w:ind w:left="0" w:firstLine="0"/>
        <w:rPr>
          <w:sz w:val="24"/>
          <w:szCs w:val="24"/>
        </w:rPr>
      </w:pPr>
      <w:r>
        <w:rPr>
          <w:sz w:val="24"/>
          <w:szCs w:val="24"/>
        </w:rPr>
        <w:lastRenderedPageBreak/>
        <w:t>Os licitantes assumem todos os custos de preparação e apresentação de suas propostas e a Administração não será, em nenhum caso, responsável por esses custos, independentemente da condução ou do resultado do processo licitatório.</w:t>
      </w:r>
    </w:p>
    <w:p w:rsidR="00871582" w:rsidRDefault="00870F68">
      <w:pPr>
        <w:pStyle w:val="Nivel2"/>
        <w:numPr>
          <w:ilvl w:val="1"/>
          <w:numId w:val="23"/>
        </w:numPr>
        <w:ind w:left="0" w:firstLine="0"/>
        <w:rPr>
          <w:sz w:val="24"/>
          <w:szCs w:val="24"/>
        </w:rPr>
      </w:pPr>
      <w:r>
        <w:rPr>
          <w:sz w:val="24"/>
          <w:szCs w:val="24"/>
        </w:rPr>
        <w:t>Na contagem dos prazos estabelecidos neste Edital e seus Anexos, excluir-se-á o dia do início e incluir-se-á o do vencimento. Só se iniciam e vencem os prazos em dias de expediente na Administração.</w:t>
      </w:r>
    </w:p>
    <w:p w:rsidR="00871582" w:rsidRDefault="00870F68">
      <w:pPr>
        <w:pStyle w:val="Nivel2"/>
        <w:numPr>
          <w:ilvl w:val="1"/>
          <w:numId w:val="23"/>
        </w:numPr>
        <w:ind w:left="0" w:firstLine="0"/>
        <w:rPr>
          <w:sz w:val="24"/>
          <w:szCs w:val="24"/>
        </w:rPr>
      </w:pPr>
      <w:r>
        <w:rPr>
          <w:sz w:val="24"/>
          <w:szCs w:val="24"/>
        </w:rPr>
        <w:t>O desatendimento de exigências formais não essenciais não importará o afastamento do licitante, desde que seja possível o aproveitamento do ato, observados os princípios da isonomia e do interesse público.</w:t>
      </w:r>
    </w:p>
    <w:p w:rsidR="00871582" w:rsidRDefault="00870F68">
      <w:pPr>
        <w:pStyle w:val="Nivel2"/>
        <w:numPr>
          <w:ilvl w:val="1"/>
          <w:numId w:val="23"/>
        </w:numPr>
        <w:ind w:left="0" w:firstLine="0"/>
        <w:rPr>
          <w:rFonts w:eastAsia="Times New Roman"/>
          <w:sz w:val="24"/>
          <w:szCs w:val="24"/>
        </w:rPr>
      </w:pPr>
      <w:r>
        <w:rPr>
          <w:sz w:val="24"/>
          <w:szCs w:val="24"/>
        </w:rPr>
        <w:t>Em caso de divergência entre disposições deste Edital e de seus anexos ou demais peças que compõem o processo, prevalecerá as deste Edital.</w:t>
      </w:r>
    </w:p>
    <w:p w:rsidR="00871582" w:rsidRDefault="00870F68">
      <w:pPr>
        <w:pStyle w:val="Nivel2"/>
        <w:numPr>
          <w:ilvl w:val="1"/>
          <w:numId w:val="23"/>
        </w:numPr>
        <w:ind w:left="0" w:firstLine="0"/>
        <w:rPr>
          <w:rFonts w:eastAsia="Times New Roman"/>
          <w:sz w:val="24"/>
          <w:szCs w:val="24"/>
        </w:rPr>
      </w:pPr>
      <w:r>
        <w:rPr>
          <w:sz w:val="24"/>
          <w:szCs w:val="24"/>
        </w:rPr>
        <w:t xml:space="preserve">O Edital e seus anexos estão disponíveis, na íntegra, no Portal Nacional de Contratações Públicas (PNCP) e endereço eletrônico </w:t>
      </w:r>
      <w:hyperlink r:id="rId58" w:tgtFrame="http://www.riodasflores.rj.gov.br">
        <w:r>
          <w:rPr>
            <w:rStyle w:val="Hyperlink"/>
            <w:b/>
            <w:sz w:val="24"/>
            <w:szCs w:val="24"/>
          </w:rPr>
          <w:t>www.riodasflores.rj.gov.br</w:t>
        </w:r>
      </w:hyperlink>
      <w:r>
        <w:rPr>
          <w:sz w:val="24"/>
          <w:szCs w:val="24"/>
        </w:rPr>
        <w:t>.</w:t>
      </w:r>
    </w:p>
    <w:p w:rsidR="00871582" w:rsidRDefault="00870F68">
      <w:pPr>
        <w:pStyle w:val="Nivel2"/>
        <w:numPr>
          <w:ilvl w:val="1"/>
          <w:numId w:val="23"/>
        </w:numPr>
        <w:ind w:left="0" w:firstLine="0"/>
        <w:rPr>
          <w:rFonts w:eastAsia="Times New Roman"/>
          <w:sz w:val="24"/>
          <w:szCs w:val="24"/>
        </w:rPr>
      </w:pPr>
      <w:r>
        <w:rPr>
          <w:sz w:val="24"/>
          <w:szCs w:val="24"/>
        </w:rPr>
        <w:t>O(a) Pregoeiro(a) poderá exigir testes de funcionamento, qualidade e rendimento, por conta do fornecedor, bem como garantia do material;</w:t>
      </w:r>
    </w:p>
    <w:p w:rsidR="00871582" w:rsidRDefault="00870F68">
      <w:pPr>
        <w:pStyle w:val="Nivel2"/>
        <w:numPr>
          <w:ilvl w:val="1"/>
          <w:numId w:val="23"/>
        </w:numPr>
        <w:ind w:left="0" w:firstLine="0"/>
        <w:rPr>
          <w:rFonts w:eastAsia="Times New Roman"/>
          <w:sz w:val="24"/>
          <w:szCs w:val="24"/>
        </w:rPr>
      </w:pPr>
      <w:r>
        <w:rPr>
          <w:sz w:val="24"/>
          <w:szCs w:val="24"/>
        </w:rPr>
        <w:t>Durante o período de entrega do(s) objeto(s), o(s) adjudicatário(s) deverá(ão) manter todas as condições de habilitação exigidas na licitação.</w:t>
      </w:r>
    </w:p>
    <w:p w:rsidR="00871582" w:rsidRDefault="00870F68">
      <w:pPr>
        <w:pStyle w:val="Nivel2"/>
        <w:numPr>
          <w:ilvl w:val="1"/>
          <w:numId w:val="23"/>
        </w:numPr>
        <w:ind w:left="0" w:firstLine="0"/>
        <w:rPr>
          <w:rFonts w:eastAsia="Times New Roman"/>
          <w:color w:val="00B0F0"/>
          <w:sz w:val="24"/>
          <w:szCs w:val="24"/>
        </w:rPr>
      </w:pPr>
      <w:r>
        <w:rPr>
          <w:color w:val="00B0F0"/>
          <w:sz w:val="24"/>
          <w:szCs w:val="24"/>
        </w:rPr>
        <w:t>Quaisquer informações quanto aos termos deste PREGÃO ELETRÔNICO serão prestadas pelo(a) Pregoeiro(a), das 8:00 às 11:30 e 13:00 às 16:00h, de 2ª a 6ª feira, exceto nos feriados do Município de Rio das Flores, do Estado do Rio Janeiro e Nacional, na Rua Cel. Eurico de Castro, nº 14, Centro, Rio das Flores/RJ, CEP: 27.660-000 - Telefone: (24) 2458-1328/Ramal: 210.</w:t>
      </w:r>
    </w:p>
    <w:p w:rsidR="00871582" w:rsidRPr="00CE549A" w:rsidRDefault="00870F68">
      <w:pPr>
        <w:pStyle w:val="Nivel2"/>
        <w:numPr>
          <w:ilvl w:val="1"/>
          <w:numId w:val="23"/>
        </w:numPr>
        <w:ind w:left="0" w:firstLine="0"/>
        <w:rPr>
          <w:rFonts w:eastAsia="Times New Roman"/>
          <w:sz w:val="24"/>
          <w:szCs w:val="24"/>
        </w:rPr>
      </w:pPr>
      <w:r>
        <w:rPr>
          <w:sz w:val="24"/>
          <w:szCs w:val="24"/>
        </w:rPr>
        <w:t>Fica eleito o Foro da Comarca de Rio das Flores/RJ, para dirimir eventuais pendências oriundas da presente licitação.</w:t>
      </w:r>
    </w:p>
    <w:p w:rsidR="00CE549A" w:rsidRDefault="00CE549A" w:rsidP="00CE549A">
      <w:pPr>
        <w:pStyle w:val="Nivel2"/>
        <w:numPr>
          <w:ilvl w:val="0"/>
          <w:numId w:val="0"/>
        </w:numPr>
        <w:rPr>
          <w:rFonts w:eastAsia="Times New Roman"/>
          <w:sz w:val="24"/>
          <w:szCs w:val="24"/>
        </w:rPr>
      </w:pPr>
    </w:p>
    <w:p w:rsidR="00871582" w:rsidRDefault="00870F68">
      <w:pPr>
        <w:pStyle w:val="PargrafodaLista"/>
        <w:numPr>
          <w:ilvl w:val="0"/>
          <w:numId w:val="23"/>
        </w:numPr>
        <w:tabs>
          <w:tab w:val="left" w:pos="426"/>
          <w:tab w:val="left" w:pos="709"/>
        </w:tabs>
        <w:spacing w:before="0" w:afterAutospacing="1"/>
        <w:ind w:left="0" w:firstLine="0"/>
        <w:contextualSpacing w:val="0"/>
        <w:rPr>
          <w:sz w:val="24"/>
          <w:szCs w:val="24"/>
        </w:rPr>
      </w:pPr>
      <w:bookmarkStart w:id="80" w:name="EDITALADJUDICAÇÃO"/>
      <w:r>
        <w:rPr>
          <w:b/>
          <w:color w:val="00B0F0"/>
          <w:sz w:val="24"/>
          <w:szCs w:val="24"/>
        </w:rPr>
        <w:t>DA ADJUDICAÇÃO E HOMOLOGAÇÃO:</w:t>
      </w:r>
      <w:bookmarkEnd w:id="80"/>
    </w:p>
    <w:p w:rsidR="00871582" w:rsidRDefault="00870F68">
      <w:pPr>
        <w:pStyle w:val="PargrafodaLista"/>
        <w:numPr>
          <w:ilvl w:val="1"/>
          <w:numId w:val="23"/>
        </w:numPr>
        <w:spacing w:beforeAutospacing="1" w:after="0" w:line="280" w:lineRule="atLeast"/>
        <w:ind w:left="0" w:firstLine="0"/>
        <w:contextualSpacing w:val="0"/>
        <w:rPr>
          <w:sz w:val="24"/>
          <w:szCs w:val="24"/>
        </w:rPr>
      </w:pPr>
      <w:r>
        <w:rPr>
          <w:b/>
          <w:bCs/>
          <w:sz w:val="24"/>
          <w:szCs w:val="24"/>
        </w:rPr>
        <w:t xml:space="preserve">Autoridade competente, </w:t>
      </w:r>
      <w:bookmarkStart w:id="81" w:name="art45"/>
      <w:bookmarkEnd w:id="81"/>
      <w:r>
        <w:rPr>
          <w:bCs/>
          <w:sz w:val="24"/>
          <w:szCs w:val="24"/>
        </w:rPr>
        <w:t>d</w:t>
      </w:r>
      <w:r>
        <w:rPr>
          <w:sz w:val="24"/>
          <w:szCs w:val="24"/>
        </w:rPr>
        <w:t>ecididos os recursos e constatada a regularidade dos atos praticados, a autoridade competente adjudicará o objeto e homologará o procedimento licitatório, nos termos do disposto no inciso V do </w:t>
      </w:r>
      <w:r>
        <w:rPr>
          <w:b/>
          <w:bCs/>
          <w:sz w:val="24"/>
          <w:szCs w:val="24"/>
        </w:rPr>
        <w:t>caput</w:t>
      </w:r>
      <w:r>
        <w:rPr>
          <w:sz w:val="24"/>
          <w:szCs w:val="24"/>
        </w:rPr>
        <w:t> do art. 13 do Decreto Federal nº 10.024/2019.</w:t>
      </w:r>
    </w:p>
    <w:p w:rsidR="00871582" w:rsidRDefault="00870F68">
      <w:pPr>
        <w:pStyle w:val="PargrafodaLista"/>
        <w:numPr>
          <w:ilvl w:val="1"/>
          <w:numId w:val="23"/>
        </w:numPr>
        <w:spacing w:before="0" w:afterAutospacing="1" w:line="280" w:lineRule="atLeast"/>
        <w:ind w:left="0" w:firstLine="0"/>
        <w:contextualSpacing w:val="0"/>
        <w:rPr>
          <w:sz w:val="24"/>
          <w:szCs w:val="24"/>
        </w:rPr>
      </w:pPr>
      <w:r>
        <w:rPr>
          <w:b/>
          <w:bCs/>
          <w:sz w:val="24"/>
          <w:szCs w:val="24"/>
        </w:rPr>
        <w:t>Pregoeiro,</w:t>
      </w:r>
      <w:bookmarkStart w:id="82" w:name="art46"/>
      <w:bookmarkEnd w:id="82"/>
      <w:r>
        <w:rPr>
          <w:b/>
          <w:bCs/>
          <w:sz w:val="24"/>
          <w:szCs w:val="24"/>
        </w:rPr>
        <w:t xml:space="preserve"> </w:t>
      </w:r>
      <w:r>
        <w:rPr>
          <w:bCs/>
          <w:sz w:val="24"/>
          <w:szCs w:val="24"/>
        </w:rPr>
        <w:t>n</w:t>
      </w:r>
      <w:r>
        <w:rPr>
          <w:sz w:val="24"/>
          <w:szCs w:val="24"/>
        </w:rPr>
        <w:t>a ausência de recurso, caberá ao pregoeiro adjudicar o objeto e encaminhar o processo devidamente instruído à autoridade superior e propor a homologação, nos termos do disposto no inciso IX do </w:t>
      </w:r>
      <w:r>
        <w:rPr>
          <w:b/>
          <w:bCs/>
          <w:sz w:val="24"/>
          <w:szCs w:val="24"/>
        </w:rPr>
        <w:t>caput</w:t>
      </w:r>
      <w:r>
        <w:rPr>
          <w:sz w:val="24"/>
          <w:szCs w:val="24"/>
        </w:rPr>
        <w:t> do art. 17 do Decreto Federal nº 10.024/2019. </w:t>
      </w:r>
    </w:p>
    <w:p w:rsidR="00871582" w:rsidRDefault="00871582">
      <w:pPr>
        <w:pStyle w:val="PargrafodaLista"/>
        <w:spacing w:beforeAutospacing="1" w:afterAutospacing="1" w:line="280" w:lineRule="atLeast"/>
        <w:ind w:left="0"/>
        <w:contextualSpacing w:val="0"/>
        <w:rPr>
          <w:sz w:val="24"/>
          <w:szCs w:val="24"/>
        </w:rPr>
      </w:pPr>
    </w:p>
    <w:p w:rsidR="00871582" w:rsidRDefault="00870F68">
      <w:pPr>
        <w:pStyle w:val="PargrafodaLista"/>
        <w:numPr>
          <w:ilvl w:val="0"/>
          <w:numId w:val="23"/>
        </w:numPr>
        <w:tabs>
          <w:tab w:val="left" w:pos="426"/>
          <w:tab w:val="left" w:pos="851"/>
        </w:tabs>
        <w:spacing w:before="0" w:after="0" w:line="280" w:lineRule="atLeast"/>
        <w:ind w:left="0" w:firstLine="0"/>
        <w:contextualSpacing w:val="0"/>
        <w:rPr>
          <w:sz w:val="24"/>
          <w:szCs w:val="24"/>
        </w:rPr>
      </w:pPr>
      <w:bookmarkStart w:id="83" w:name="EDITALANEXOS"/>
      <w:r>
        <w:rPr>
          <w:b/>
          <w:sz w:val="24"/>
          <w:szCs w:val="24"/>
        </w:rPr>
        <w:t>INTEGRAM ESTE EDITAL, PARA TODOS OS FINS E EFEITOS, OS SEGUINTES ANEXOS:</w:t>
      </w:r>
      <w:bookmarkEnd w:id="83"/>
    </w:p>
    <w:p w:rsidR="00871582" w:rsidRDefault="00871582">
      <w:pPr>
        <w:pStyle w:val="PargrafodaLista"/>
        <w:tabs>
          <w:tab w:val="left" w:pos="851"/>
        </w:tabs>
        <w:spacing w:before="0" w:after="0" w:line="280" w:lineRule="atLeast"/>
        <w:ind w:left="0"/>
        <w:contextualSpacing w:val="0"/>
        <w:rPr>
          <w:sz w:val="24"/>
          <w:szCs w:val="24"/>
          <w:u w:val="single"/>
        </w:rPr>
      </w:pPr>
    </w:p>
    <w:p w:rsidR="00871582" w:rsidRDefault="00871582">
      <w:pPr>
        <w:pStyle w:val="PargrafodaLista"/>
        <w:spacing w:before="0" w:after="0" w:line="280" w:lineRule="atLeast"/>
        <w:ind w:left="0"/>
        <w:contextualSpacing w:val="0"/>
        <w:rPr>
          <w:sz w:val="24"/>
          <w:szCs w:val="24"/>
        </w:rPr>
      </w:pPr>
    </w:p>
    <w:p w:rsidR="00871582" w:rsidRDefault="00870F68">
      <w:pPr>
        <w:pStyle w:val="PargrafodaLista"/>
        <w:numPr>
          <w:ilvl w:val="1"/>
          <w:numId w:val="23"/>
        </w:numPr>
        <w:tabs>
          <w:tab w:val="left" w:pos="851"/>
          <w:tab w:val="left" w:pos="1843"/>
        </w:tabs>
        <w:spacing w:before="0" w:after="0" w:line="300" w:lineRule="atLeast"/>
        <w:ind w:left="0" w:firstLine="0"/>
        <w:rPr>
          <w:sz w:val="24"/>
          <w:szCs w:val="24"/>
        </w:rPr>
      </w:pPr>
      <w:r>
        <w:rPr>
          <w:sz w:val="24"/>
          <w:szCs w:val="24"/>
        </w:rPr>
        <w:lastRenderedPageBreak/>
        <w:t>ANEXO I: Termo de Referência;</w:t>
      </w:r>
      <w:bookmarkStart w:id="84" w:name="ANEXOITR"/>
      <w:bookmarkEnd w:id="84"/>
    </w:p>
    <w:p w:rsidR="00871582" w:rsidRDefault="00870F68">
      <w:pPr>
        <w:pStyle w:val="PargrafodaLista"/>
        <w:numPr>
          <w:ilvl w:val="1"/>
          <w:numId w:val="23"/>
        </w:numPr>
        <w:tabs>
          <w:tab w:val="left" w:pos="851"/>
          <w:tab w:val="left" w:pos="1843"/>
        </w:tabs>
        <w:spacing w:before="0" w:after="0" w:line="300" w:lineRule="atLeast"/>
        <w:ind w:left="0" w:firstLine="0"/>
        <w:rPr>
          <w:sz w:val="24"/>
          <w:szCs w:val="24"/>
        </w:rPr>
      </w:pPr>
      <w:r>
        <w:rPr>
          <w:sz w:val="24"/>
          <w:szCs w:val="24"/>
        </w:rPr>
        <w:t>ANEXO II: Proposta modelo;</w:t>
      </w:r>
    </w:p>
    <w:p w:rsidR="00871582" w:rsidRDefault="00870F68">
      <w:pPr>
        <w:pStyle w:val="PargrafodaLista"/>
        <w:numPr>
          <w:ilvl w:val="1"/>
          <w:numId w:val="23"/>
        </w:numPr>
        <w:tabs>
          <w:tab w:val="left" w:pos="851"/>
          <w:tab w:val="left" w:pos="1843"/>
        </w:tabs>
        <w:spacing w:before="0" w:after="0" w:line="300" w:lineRule="atLeast"/>
        <w:ind w:left="0" w:firstLine="0"/>
        <w:rPr>
          <w:sz w:val="24"/>
          <w:szCs w:val="24"/>
        </w:rPr>
      </w:pPr>
      <w:r>
        <w:rPr>
          <w:sz w:val="24"/>
          <w:szCs w:val="24"/>
        </w:rPr>
        <w:t>ANEXO III: Modelo de Declaração Unificada;</w:t>
      </w:r>
      <w:bookmarkStart w:id="85" w:name="ANEXOIIUNIFICADA"/>
      <w:bookmarkStart w:id="86" w:name="ANEXOIIIARP"/>
      <w:bookmarkEnd w:id="85"/>
    </w:p>
    <w:p w:rsidR="00871582" w:rsidRDefault="00870F68">
      <w:pPr>
        <w:pStyle w:val="PargrafodaLista"/>
        <w:numPr>
          <w:ilvl w:val="1"/>
          <w:numId w:val="23"/>
        </w:numPr>
        <w:tabs>
          <w:tab w:val="left" w:pos="851"/>
          <w:tab w:val="left" w:pos="1843"/>
        </w:tabs>
        <w:spacing w:before="0" w:after="0" w:line="300" w:lineRule="atLeast"/>
        <w:ind w:left="0" w:firstLine="0"/>
        <w:rPr>
          <w:sz w:val="24"/>
          <w:szCs w:val="24"/>
        </w:rPr>
      </w:pPr>
      <w:r>
        <w:rPr>
          <w:sz w:val="24"/>
          <w:szCs w:val="24"/>
        </w:rPr>
        <w:t>ANEXO IV: Minuta da Ata de Registro de Preço</w:t>
      </w:r>
    </w:p>
    <w:p w:rsidR="00871582" w:rsidRDefault="00870F68">
      <w:pPr>
        <w:pStyle w:val="PargrafodaLista"/>
        <w:numPr>
          <w:ilvl w:val="1"/>
          <w:numId w:val="23"/>
        </w:numPr>
        <w:tabs>
          <w:tab w:val="left" w:pos="851"/>
          <w:tab w:val="left" w:pos="1843"/>
        </w:tabs>
        <w:spacing w:before="0" w:after="0" w:line="300" w:lineRule="atLeast"/>
        <w:ind w:left="0" w:firstLine="0"/>
        <w:rPr>
          <w:sz w:val="24"/>
          <w:szCs w:val="24"/>
        </w:rPr>
      </w:pPr>
      <w:r>
        <w:rPr>
          <w:sz w:val="24"/>
          <w:szCs w:val="24"/>
        </w:rPr>
        <w:t>ANEXO V: Minuta do Futuro Contrato;</w:t>
      </w:r>
      <w:bookmarkEnd w:id="86"/>
    </w:p>
    <w:p w:rsidR="00871582" w:rsidRDefault="00871582">
      <w:pPr>
        <w:pStyle w:val="PargrafodaLista"/>
        <w:spacing w:before="0" w:after="0" w:line="280" w:lineRule="atLeast"/>
        <w:ind w:left="0"/>
        <w:rPr>
          <w:b/>
          <w:i/>
          <w:sz w:val="24"/>
          <w:szCs w:val="24"/>
        </w:rPr>
      </w:pPr>
    </w:p>
    <w:p w:rsidR="00871582" w:rsidRDefault="00870F68">
      <w:pPr>
        <w:tabs>
          <w:tab w:val="left" w:pos="709"/>
          <w:tab w:val="left" w:pos="1276"/>
          <w:tab w:val="left" w:pos="1843"/>
        </w:tabs>
        <w:spacing w:line="280" w:lineRule="atLeast"/>
        <w:jc w:val="right"/>
        <w:rPr>
          <w:sz w:val="24"/>
          <w:szCs w:val="24"/>
        </w:rPr>
      </w:pPr>
      <w:r>
        <w:rPr>
          <w:sz w:val="24"/>
          <w:szCs w:val="24"/>
        </w:rPr>
        <w:t xml:space="preserve">Rio das Flôres/RJ, </w:t>
      </w:r>
      <w:r w:rsidR="003E7AD1">
        <w:rPr>
          <w:sz w:val="24"/>
          <w:szCs w:val="24"/>
        </w:rPr>
        <w:t>30</w:t>
      </w:r>
      <w:r>
        <w:rPr>
          <w:sz w:val="24"/>
          <w:szCs w:val="24"/>
        </w:rPr>
        <w:t xml:space="preserve"> de </w:t>
      </w:r>
      <w:r w:rsidR="003E7AD1">
        <w:rPr>
          <w:sz w:val="24"/>
          <w:szCs w:val="24"/>
        </w:rPr>
        <w:t>julho</w:t>
      </w:r>
      <w:r>
        <w:rPr>
          <w:sz w:val="24"/>
          <w:szCs w:val="24"/>
        </w:rPr>
        <w:t xml:space="preserve"> de 2024.</w:t>
      </w:r>
    </w:p>
    <w:p w:rsidR="00871582" w:rsidRDefault="00871582">
      <w:pPr>
        <w:tabs>
          <w:tab w:val="left" w:pos="709"/>
          <w:tab w:val="left" w:pos="1276"/>
          <w:tab w:val="left" w:pos="1843"/>
        </w:tabs>
        <w:spacing w:before="0" w:after="0" w:line="280" w:lineRule="atLeast"/>
        <w:rPr>
          <w:sz w:val="24"/>
          <w:szCs w:val="24"/>
        </w:rPr>
      </w:pPr>
    </w:p>
    <w:p w:rsidR="00871582" w:rsidRDefault="00871582">
      <w:pPr>
        <w:pStyle w:val="Corpodetexto2"/>
        <w:spacing w:before="0" w:after="0"/>
        <w:rPr>
          <w:rFonts w:ascii="Arial" w:hAnsi="Arial"/>
          <w:b w:val="0"/>
          <w:sz w:val="24"/>
          <w:szCs w:val="24"/>
          <w:u w:val="none"/>
        </w:rPr>
      </w:pPr>
    </w:p>
    <w:p w:rsidR="00871582" w:rsidRDefault="00871582">
      <w:pPr>
        <w:pStyle w:val="Corpodetexto2"/>
        <w:spacing w:before="0" w:after="0"/>
        <w:rPr>
          <w:rFonts w:ascii="Arial" w:hAnsi="Arial"/>
          <w:b w:val="0"/>
          <w:sz w:val="24"/>
          <w:szCs w:val="24"/>
          <w:u w:val="none"/>
        </w:rPr>
      </w:pPr>
    </w:p>
    <w:p w:rsidR="00871582" w:rsidRDefault="00871582">
      <w:pPr>
        <w:pStyle w:val="Corpodetexto2"/>
        <w:spacing w:before="0" w:after="0"/>
        <w:rPr>
          <w:rFonts w:ascii="Arial" w:hAnsi="Arial"/>
          <w:b w:val="0"/>
          <w:sz w:val="24"/>
          <w:szCs w:val="24"/>
          <w:u w:val="none"/>
        </w:rPr>
      </w:pPr>
    </w:p>
    <w:p w:rsidR="00871582" w:rsidRDefault="00871582">
      <w:pPr>
        <w:pStyle w:val="Corpodetexto2"/>
        <w:spacing w:before="0" w:after="0"/>
        <w:rPr>
          <w:rFonts w:ascii="Arial" w:hAnsi="Arial"/>
          <w:sz w:val="24"/>
          <w:szCs w:val="24"/>
          <w:u w:val="none"/>
        </w:rPr>
      </w:pPr>
    </w:p>
    <w:p w:rsidR="00871582" w:rsidRDefault="00870F68">
      <w:pPr>
        <w:pStyle w:val="Corpodetexto2"/>
        <w:spacing w:before="0" w:after="0"/>
        <w:rPr>
          <w:rFonts w:ascii="Arial" w:hAnsi="Arial"/>
          <w:sz w:val="24"/>
          <w:szCs w:val="24"/>
          <w:u w:val="none"/>
        </w:rPr>
      </w:pPr>
      <w:r>
        <w:rPr>
          <w:rFonts w:ascii="Arial" w:hAnsi="Arial"/>
          <w:sz w:val="24"/>
          <w:szCs w:val="24"/>
          <w:u w:val="none"/>
        </w:rPr>
        <w:t>Adriana Paula Dias Carneiro</w:t>
      </w:r>
    </w:p>
    <w:p w:rsidR="00871582" w:rsidRDefault="00870F68">
      <w:pPr>
        <w:pStyle w:val="Corpodetexto2"/>
        <w:spacing w:before="0" w:after="0"/>
        <w:rPr>
          <w:rFonts w:ascii="Arial" w:hAnsi="Arial"/>
          <w:sz w:val="24"/>
          <w:szCs w:val="24"/>
          <w:u w:val="none"/>
        </w:rPr>
      </w:pPr>
      <w:r>
        <w:rPr>
          <w:rFonts w:ascii="Arial" w:hAnsi="Arial"/>
          <w:sz w:val="24"/>
          <w:szCs w:val="24"/>
          <w:u w:val="none"/>
        </w:rPr>
        <w:t>Secretária Municipal de Assistência Social</w:t>
      </w:r>
    </w:p>
    <w:p w:rsidR="00871582" w:rsidRDefault="00870F68">
      <w:pPr>
        <w:pStyle w:val="Corpodetexto2"/>
        <w:tabs>
          <w:tab w:val="left" w:pos="7023"/>
        </w:tabs>
        <w:spacing w:before="0" w:after="0"/>
        <w:jc w:val="left"/>
        <w:rPr>
          <w:rFonts w:ascii="Arial" w:hAnsi="Arial"/>
          <w:b w:val="0"/>
          <w:sz w:val="24"/>
          <w:szCs w:val="24"/>
          <w:u w:val="none"/>
        </w:rPr>
      </w:pPr>
      <w:r>
        <w:rPr>
          <w:rFonts w:ascii="Arial" w:hAnsi="Arial"/>
          <w:b w:val="0"/>
          <w:sz w:val="24"/>
          <w:szCs w:val="24"/>
          <w:u w:val="none"/>
        </w:rPr>
        <w:tab/>
      </w:r>
    </w:p>
    <w:p w:rsidR="00871582" w:rsidRDefault="00871582">
      <w:pPr>
        <w:pStyle w:val="Corpodetexto2"/>
        <w:tabs>
          <w:tab w:val="left" w:pos="7023"/>
        </w:tabs>
        <w:spacing w:before="0" w:after="0"/>
        <w:jc w:val="left"/>
        <w:rPr>
          <w:rFonts w:ascii="Arial" w:hAnsi="Arial"/>
          <w:b w:val="0"/>
          <w:sz w:val="24"/>
          <w:szCs w:val="24"/>
          <w:u w:val="none"/>
        </w:rPr>
      </w:pPr>
    </w:p>
    <w:p w:rsidR="00871582" w:rsidRDefault="00871582">
      <w:pPr>
        <w:pStyle w:val="Corpodetexto2"/>
        <w:tabs>
          <w:tab w:val="left" w:pos="7023"/>
        </w:tabs>
        <w:spacing w:before="0" w:after="0"/>
        <w:jc w:val="left"/>
        <w:rPr>
          <w:rFonts w:ascii="Arial" w:hAnsi="Arial"/>
          <w:b w:val="0"/>
          <w:sz w:val="24"/>
          <w:szCs w:val="24"/>
          <w:u w:val="none"/>
        </w:rPr>
      </w:pPr>
    </w:p>
    <w:p w:rsidR="00871582" w:rsidRDefault="00871582">
      <w:pPr>
        <w:pStyle w:val="Corpodetexto2"/>
        <w:tabs>
          <w:tab w:val="left" w:pos="7023"/>
        </w:tabs>
        <w:spacing w:before="0" w:after="0"/>
        <w:jc w:val="left"/>
        <w:rPr>
          <w:rFonts w:ascii="Arial" w:hAnsi="Arial"/>
          <w:b w:val="0"/>
          <w:sz w:val="24"/>
          <w:szCs w:val="24"/>
          <w:u w:val="none"/>
        </w:rPr>
      </w:pPr>
    </w:p>
    <w:p w:rsidR="00871582" w:rsidRDefault="00871582">
      <w:pPr>
        <w:pStyle w:val="Corpodetexto2"/>
        <w:tabs>
          <w:tab w:val="left" w:pos="7023"/>
        </w:tabs>
        <w:spacing w:before="0" w:after="0"/>
        <w:jc w:val="left"/>
        <w:rPr>
          <w:rFonts w:ascii="Arial" w:hAnsi="Arial"/>
          <w:b w:val="0"/>
          <w:sz w:val="24"/>
          <w:szCs w:val="24"/>
          <w:u w:val="none"/>
        </w:rPr>
      </w:pPr>
    </w:p>
    <w:p w:rsidR="00871582" w:rsidRDefault="00871582">
      <w:pPr>
        <w:pStyle w:val="Corpodetexto2"/>
        <w:tabs>
          <w:tab w:val="left" w:pos="7023"/>
        </w:tabs>
        <w:spacing w:before="0" w:after="0"/>
        <w:jc w:val="left"/>
        <w:rPr>
          <w:rFonts w:ascii="Arial" w:hAnsi="Arial"/>
          <w:b w:val="0"/>
          <w:sz w:val="24"/>
          <w:szCs w:val="24"/>
          <w:u w:val="none"/>
        </w:rPr>
      </w:pPr>
    </w:p>
    <w:p w:rsidR="00871582" w:rsidRDefault="00871582">
      <w:pPr>
        <w:pStyle w:val="Corpodetexto2"/>
        <w:tabs>
          <w:tab w:val="left" w:pos="7023"/>
        </w:tabs>
        <w:spacing w:before="0" w:after="0"/>
        <w:jc w:val="left"/>
        <w:rPr>
          <w:rFonts w:ascii="Arial" w:hAnsi="Arial"/>
          <w:b w:val="0"/>
          <w:sz w:val="24"/>
          <w:szCs w:val="24"/>
          <w:u w:val="none"/>
        </w:rPr>
      </w:pPr>
    </w:p>
    <w:p w:rsidR="00871582" w:rsidRDefault="00871582">
      <w:pPr>
        <w:pStyle w:val="Corpodetexto2"/>
        <w:tabs>
          <w:tab w:val="left" w:pos="7023"/>
        </w:tabs>
        <w:spacing w:before="0" w:after="0"/>
        <w:jc w:val="left"/>
        <w:rPr>
          <w:rFonts w:ascii="Arial" w:hAnsi="Arial"/>
          <w:b w:val="0"/>
          <w:sz w:val="24"/>
          <w:szCs w:val="24"/>
          <w:u w:val="none"/>
        </w:rPr>
      </w:pPr>
    </w:p>
    <w:p w:rsidR="00871582" w:rsidRDefault="00871582">
      <w:pPr>
        <w:pStyle w:val="Corpodetexto2"/>
        <w:tabs>
          <w:tab w:val="left" w:pos="7023"/>
        </w:tabs>
        <w:spacing w:before="0" w:after="0"/>
        <w:jc w:val="left"/>
        <w:rPr>
          <w:rFonts w:ascii="Arial" w:hAnsi="Arial"/>
          <w:b w:val="0"/>
          <w:sz w:val="24"/>
          <w:szCs w:val="24"/>
          <w:u w:val="none"/>
        </w:rPr>
      </w:pPr>
    </w:p>
    <w:p w:rsidR="00871582" w:rsidRDefault="00871582">
      <w:pPr>
        <w:pStyle w:val="Corpodetexto2"/>
        <w:tabs>
          <w:tab w:val="left" w:pos="7023"/>
        </w:tabs>
        <w:spacing w:before="0" w:after="0"/>
        <w:jc w:val="left"/>
        <w:rPr>
          <w:rFonts w:ascii="Arial" w:hAnsi="Arial"/>
          <w:b w:val="0"/>
          <w:sz w:val="24"/>
          <w:szCs w:val="24"/>
          <w:u w:val="none"/>
        </w:rPr>
      </w:pPr>
    </w:p>
    <w:p w:rsidR="00871582" w:rsidRDefault="00871582">
      <w:pPr>
        <w:pStyle w:val="Corpodetexto2"/>
        <w:tabs>
          <w:tab w:val="left" w:pos="7023"/>
        </w:tabs>
        <w:spacing w:before="0" w:after="0"/>
        <w:jc w:val="left"/>
        <w:rPr>
          <w:rFonts w:ascii="Arial" w:hAnsi="Arial"/>
          <w:b w:val="0"/>
          <w:sz w:val="24"/>
          <w:szCs w:val="24"/>
          <w:u w:val="none"/>
        </w:rPr>
      </w:pPr>
    </w:p>
    <w:p w:rsidR="00871582" w:rsidRDefault="00871582">
      <w:pPr>
        <w:pStyle w:val="Corpodetexto2"/>
        <w:tabs>
          <w:tab w:val="left" w:pos="7023"/>
        </w:tabs>
        <w:spacing w:before="0" w:after="0"/>
        <w:jc w:val="left"/>
        <w:rPr>
          <w:rFonts w:ascii="Arial" w:hAnsi="Arial"/>
          <w:b w:val="0"/>
          <w:sz w:val="24"/>
          <w:szCs w:val="24"/>
          <w:u w:val="none"/>
        </w:rPr>
      </w:pPr>
    </w:p>
    <w:p w:rsidR="00871582" w:rsidRDefault="00871582">
      <w:pPr>
        <w:pStyle w:val="Corpodetexto2"/>
        <w:tabs>
          <w:tab w:val="left" w:pos="7023"/>
        </w:tabs>
        <w:spacing w:before="0" w:after="0"/>
        <w:jc w:val="left"/>
        <w:rPr>
          <w:rFonts w:ascii="Arial" w:hAnsi="Arial"/>
          <w:b w:val="0"/>
          <w:sz w:val="24"/>
          <w:szCs w:val="24"/>
          <w:u w:val="none"/>
        </w:rPr>
      </w:pPr>
    </w:p>
    <w:p w:rsidR="00CE549A" w:rsidRDefault="00CE549A">
      <w:pPr>
        <w:pStyle w:val="Corpodetexto2"/>
        <w:tabs>
          <w:tab w:val="left" w:pos="7023"/>
        </w:tabs>
        <w:spacing w:before="0" w:after="0"/>
        <w:jc w:val="left"/>
        <w:rPr>
          <w:rFonts w:ascii="Arial" w:hAnsi="Arial"/>
          <w:b w:val="0"/>
          <w:sz w:val="24"/>
          <w:szCs w:val="24"/>
          <w:u w:val="none"/>
        </w:rPr>
      </w:pPr>
    </w:p>
    <w:p w:rsidR="00CE549A" w:rsidRDefault="00CE549A">
      <w:pPr>
        <w:pStyle w:val="Corpodetexto2"/>
        <w:tabs>
          <w:tab w:val="left" w:pos="7023"/>
        </w:tabs>
        <w:spacing w:before="0" w:after="0"/>
        <w:jc w:val="left"/>
        <w:rPr>
          <w:rFonts w:ascii="Arial" w:hAnsi="Arial"/>
          <w:b w:val="0"/>
          <w:sz w:val="24"/>
          <w:szCs w:val="24"/>
          <w:u w:val="none"/>
        </w:rPr>
      </w:pPr>
    </w:p>
    <w:p w:rsidR="00CE549A" w:rsidRDefault="00CE549A">
      <w:pPr>
        <w:pStyle w:val="Corpodetexto2"/>
        <w:tabs>
          <w:tab w:val="left" w:pos="7023"/>
        </w:tabs>
        <w:spacing w:before="0" w:after="0"/>
        <w:jc w:val="left"/>
        <w:rPr>
          <w:rFonts w:ascii="Arial" w:hAnsi="Arial"/>
          <w:b w:val="0"/>
          <w:sz w:val="24"/>
          <w:szCs w:val="24"/>
          <w:u w:val="none"/>
        </w:rPr>
      </w:pPr>
    </w:p>
    <w:p w:rsidR="00CE549A" w:rsidRDefault="00CE549A">
      <w:pPr>
        <w:pStyle w:val="Corpodetexto2"/>
        <w:tabs>
          <w:tab w:val="left" w:pos="7023"/>
        </w:tabs>
        <w:spacing w:before="0" w:after="0"/>
        <w:jc w:val="left"/>
        <w:rPr>
          <w:rFonts w:ascii="Arial" w:hAnsi="Arial"/>
          <w:b w:val="0"/>
          <w:sz w:val="24"/>
          <w:szCs w:val="24"/>
          <w:u w:val="none"/>
        </w:rPr>
      </w:pPr>
    </w:p>
    <w:p w:rsidR="00CE549A" w:rsidRDefault="00CE549A">
      <w:pPr>
        <w:pStyle w:val="Corpodetexto2"/>
        <w:tabs>
          <w:tab w:val="left" w:pos="7023"/>
        </w:tabs>
        <w:spacing w:before="0" w:after="0"/>
        <w:jc w:val="left"/>
        <w:rPr>
          <w:rFonts w:ascii="Arial" w:hAnsi="Arial"/>
          <w:b w:val="0"/>
          <w:sz w:val="24"/>
          <w:szCs w:val="24"/>
          <w:u w:val="none"/>
        </w:rPr>
      </w:pPr>
    </w:p>
    <w:p w:rsidR="00CE549A" w:rsidRDefault="00CE549A">
      <w:pPr>
        <w:pStyle w:val="Corpodetexto2"/>
        <w:tabs>
          <w:tab w:val="left" w:pos="7023"/>
        </w:tabs>
        <w:spacing w:before="0" w:after="0"/>
        <w:jc w:val="left"/>
        <w:rPr>
          <w:rFonts w:ascii="Arial" w:hAnsi="Arial"/>
          <w:b w:val="0"/>
          <w:sz w:val="24"/>
          <w:szCs w:val="24"/>
          <w:u w:val="none"/>
        </w:rPr>
      </w:pPr>
    </w:p>
    <w:p w:rsidR="00CE549A" w:rsidRDefault="00CE549A">
      <w:pPr>
        <w:pStyle w:val="Corpodetexto2"/>
        <w:tabs>
          <w:tab w:val="left" w:pos="7023"/>
        </w:tabs>
        <w:spacing w:before="0" w:after="0"/>
        <w:jc w:val="left"/>
        <w:rPr>
          <w:rFonts w:ascii="Arial" w:hAnsi="Arial"/>
          <w:b w:val="0"/>
          <w:sz w:val="24"/>
          <w:szCs w:val="24"/>
          <w:u w:val="none"/>
        </w:rPr>
      </w:pPr>
    </w:p>
    <w:p w:rsidR="00CE549A" w:rsidRDefault="00CE549A">
      <w:pPr>
        <w:pStyle w:val="Corpodetexto2"/>
        <w:tabs>
          <w:tab w:val="left" w:pos="7023"/>
        </w:tabs>
        <w:spacing w:before="0" w:after="0"/>
        <w:jc w:val="left"/>
        <w:rPr>
          <w:rFonts w:ascii="Arial" w:hAnsi="Arial"/>
          <w:b w:val="0"/>
          <w:sz w:val="24"/>
          <w:szCs w:val="24"/>
          <w:u w:val="none"/>
        </w:rPr>
      </w:pPr>
    </w:p>
    <w:p w:rsidR="00CE549A" w:rsidRDefault="00CE549A">
      <w:pPr>
        <w:pStyle w:val="Corpodetexto2"/>
        <w:tabs>
          <w:tab w:val="left" w:pos="7023"/>
        </w:tabs>
        <w:spacing w:before="0" w:after="0"/>
        <w:jc w:val="left"/>
        <w:rPr>
          <w:rFonts w:ascii="Arial" w:hAnsi="Arial"/>
          <w:b w:val="0"/>
          <w:sz w:val="24"/>
          <w:szCs w:val="24"/>
          <w:u w:val="none"/>
        </w:rPr>
      </w:pPr>
    </w:p>
    <w:p w:rsidR="00CE549A" w:rsidRDefault="00CE549A">
      <w:pPr>
        <w:pStyle w:val="Corpodetexto2"/>
        <w:tabs>
          <w:tab w:val="left" w:pos="7023"/>
        </w:tabs>
        <w:spacing w:before="0" w:after="0"/>
        <w:jc w:val="left"/>
        <w:rPr>
          <w:rFonts w:ascii="Arial" w:hAnsi="Arial"/>
          <w:b w:val="0"/>
          <w:sz w:val="24"/>
          <w:szCs w:val="24"/>
          <w:u w:val="none"/>
        </w:rPr>
      </w:pPr>
    </w:p>
    <w:p w:rsidR="00CE549A" w:rsidRDefault="00CE549A">
      <w:pPr>
        <w:pStyle w:val="Corpodetexto2"/>
        <w:tabs>
          <w:tab w:val="left" w:pos="7023"/>
        </w:tabs>
        <w:spacing w:before="0" w:after="0"/>
        <w:jc w:val="left"/>
        <w:rPr>
          <w:rFonts w:ascii="Arial" w:hAnsi="Arial"/>
          <w:b w:val="0"/>
          <w:sz w:val="24"/>
          <w:szCs w:val="24"/>
          <w:u w:val="none"/>
        </w:rPr>
      </w:pPr>
    </w:p>
    <w:p w:rsidR="00CE549A" w:rsidRDefault="00CE549A">
      <w:pPr>
        <w:pStyle w:val="Corpodetexto2"/>
        <w:tabs>
          <w:tab w:val="left" w:pos="7023"/>
        </w:tabs>
        <w:spacing w:before="0" w:after="0"/>
        <w:jc w:val="left"/>
        <w:rPr>
          <w:rFonts w:ascii="Arial" w:hAnsi="Arial"/>
          <w:b w:val="0"/>
          <w:sz w:val="24"/>
          <w:szCs w:val="24"/>
          <w:u w:val="none"/>
        </w:rPr>
      </w:pPr>
    </w:p>
    <w:p w:rsidR="00CE549A" w:rsidRDefault="00CE549A">
      <w:pPr>
        <w:pStyle w:val="Corpodetexto2"/>
        <w:tabs>
          <w:tab w:val="left" w:pos="7023"/>
        </w:tabs>
        <w:spacing w:before="0" w:after="0"/>
        <w:jc w:val="left"/>
        <w:rPr>
          <w:rFonts w:ascii="Arial" w:hAnsi="Arial"/>
          <w:b w:val="0"/>
          <w:sz w:val="24"/>
          <w:szCs w:val="24"/>
          <w:u w:val="none"/>
        </w:rPr>
      </w:pPr>
    </w:p>
    <w:p w:rsidR="00CE549A" w:rsidRDefault="00CE549A">
      <w:pPr>
        <w:pStyle w:val="Corpodetexto2"/>
        <w:tabs>
          <w:tab w:val="left" w:pos="7023"/>
        </w:tabs>
        <w:spacing w:before="0" w:after="0"/>
        <w:jc w:val="left"/>
        <w:rPr>
          <w:rFonts w:ascii="Arial" w:hAnsi="Arial"/>
          <w:b w:val="0"/>
          <w:sz w:val="24"/>
          <w:szCs w:val="24"/>
          <w:u w:val="none"/>
        </w:rPr>
      </w:pPr>
    </w:p>
    <w:p w:rsidR="00CE549A" w:rsidRDefault="00CE549A">
      <w:pPr>
        <w:pStyle w:val="Corpodetexto2"/>
        <w:tabs>
          <w:tab w:val="left" w:pos="7023"/>
        </w:tabs>
        <w:spacing w:before="0" w:after="0"/>
        <w:jc w:val="left"/>
        <w:rPr>
          <w:rFonts w:ascii="Arial" w:hAnsi="Arial"/>
          <w:b w:val="0"/>
          <w:sz w:val="24"/>
          <w:szCs w:val="24"/>
          <w:u w:val="none"/>
        </w:rPr>
      </w:pPr>
    </w:p>
    <w:p w:rsidR="00CE549A" w:rsidRDefault="00CE549A">
      <w:pPr>
        <w:pStyle w:val="Corpodetexto2"/>
        <w:tabs>
          <w:tab w:val="left" w:pos="7023"/>
        </w:tabs>
        <w:spacing w:before="0" w:after="0"/>
        <w:jc w:val="left"/>
        <w:rPr>
          <w:rFonts w:ascii="Arial" w:hAnsi="Arial"/>
          <w:b w:val="0"/>
          <w:sz w:val="24"/>
          <w:szCs w:val="24"/>
          <w:u w:val="none"/>
        </w:rPr>
      </w:pPr>
    </w:p>
    <w:p w:rsidR="00CE549A" w:rsidRDefault="00CE549A">
      <w:pPr>
        <w:pStyle w:val="Corpodetexto2"/>
        <w:tabs>
          <w:tab w:val="left" w:pos="7023"/>
        </w:tabs>
        <w:spacing w:before="0" w:after="0"/>
        <w:jc w:val="left"/>
        <w:rPr>
          <w:rFonts w:ascii="Arial" w:hAnsi="Arial"/>
          <w:b w:val="0"/>
          <w:sz w:val="24"/>
          <w:szCs w:val="24"/>
          <w:u w:val="none"/>
        </w:rPr>
      </w:pPr>
    </w:p>
    <w:p w:rsidR="00CE549A" w:rsidRDefault="00CE549A">
      <w:pPr>
        <w:pStyle w:val="Corpodetexto2"/>
        <w:tabs>
          <w:tab w:val="left" w:pos="7023"/>
        </w:tabs>
        <w:spacing w:before="0" w:after="0"/>
        <w:jc w:val="left"/>
        <w:rPr>
          <w:rFonts w:ascii="Arial" w:hAnsi="Arial"/>
          <w:b w:val="0"/>
          <w:sz w:val="24"/>
          <w:szCs w:val="24"/>
          <w:u w:val="none"/>
        </w:rPr>
      </w:pPr>
    </w:p>
    <w:p w:rsidR="00CE549A" w:rsidRDefault="00CE549A">
      <w:pPr>
        <w:pStyle w:val="Corpodetexto2"/>
        <w:tabs>
          <w:tab w:val="left" w:pos="7023"/>
        </w:tabs>
        <w:spacing w:before="0" w:after="0"/>
        <w:jc w:val="left"/>
        <w:rPr>
          <w:rFonts w:ascii="Arial" w:hAnsi="Arial"/>
          <w:b w:val="0"/>
          <w:sz w:val="24"/>
          <w:szCs w:val="24"/>
          <w:u w:val="none"/>
        </w:rPr>
      </w:pPr>
    </w:p>
    <w:p w:rsidR="00871582" w:rsidRDefault="00871582">
      <w:pPr>
        <w:pStyle w:val="Corpodetexto2"/>
        <w:tabs>
          <w:tab w:val="left" w:pos="7023"/>
        </w:tabs>
        <w:spacing w:before="0" w:after="0"/>
        <w:jc w:val="left"/>
        <w:rPr>
          <w:rFonts w:ascii="Arial" w:hAnsi="Arial"/>
          <w:b w:val="0"/>
          <w:sz w:val="24"/>
          <w:szCs w:val="24"/>
          <w:u w:val="none"/>
        </w:rPr>
      </w:pPr>
    </w:p>
    <w:p w:rsidR="00871582" w:rsidRDefault="00871582">
      <w:pPr>
        <w:pStyle w:val="Corpodetexto2"/>
        <w:tabs>
          <w:tab w:val="left" w:pos="7023"/>
        </w:tabs>
        <w:spacing w:before="0" w:after="0"/>
        <w:jc w:val="left"/>
        <w:rPr>
          <w:rFonts w:ascii="Arial" w:hAnsi="Arial"/>
          <w:b w:val="0"/>
          <w:sz w:val="24"/>
          <w:szCs w:val="24"/>
          <w:u w:val="none"/>
        </w:rPr>
      </w:pPr>
    </w:p>
    <w:p w:rsidR="00871582" w:rsidRDefault="00871582">
      <w:pPr>
        <w:pStyle w:val="Corpodetexto2"/>
        <w:tabs>
          <w:tab w:val="left" w:pos="7023"/>
        </w:tabs>
        <w:spacing w:before="0" w:after="0"/>
        <w:jc w:val="left"/>
        <w:rPr>
          <w:rFonts w:ascii="Arial" w:hAnsi="Arial"/>
          <w:b w:val="0"/>
          <w:sz w:val="24"/>
          <w:szCs w:val="24"/>
          <w:u w:val="none"/>
        </w:rPr>
      </w:pPr>
    </w:p>
    <w:p w:rsidR="00871582" w:rsidRDefault="00870F68">
      <w:pPr>
        <w:tabs>
          <w:tab w:val="left" w:pos="709"/>
          <w:tab w:val="left" w:pos="1276"/>
          <w:tab w:val="left" w:pos="1843"/>
        </w:tabs>
        <w:spacing w:after="480" w:line="280" w:lineRule="atLeast"/>
        <w:jc w:val="center"/>
        <w:rPr>
          <w:b/>
          <w:sz w:val="24"/>
          <w:szCs w:val="24"/>
        </w:rPr>
      </w:pPr>
      <w:r>
        <w:rPr>
          <w:b/>
          <w:sz w:val="24"/>
          <w:szCs w:val="24"/>
        </w:rPr>
        <w:t xml:space="preserve"> I – TERMO DE REFERÊNCIA</w:t>
      </w:r>
    </w:p>
    <w:p w:rsidR="00871582" w:rsidRDefault="009920C3">
      <w:pPr>
        <w:pStyle w:val="PargrafodaLista"/>
        <w:numPr>
          <w:ilvl w:val="0"/>
          <w:numId w:val="4"/>
        </w:numPr>
        <w:spacing w:before="480" w:after="240" w:line="280" w:lineRule="atLeast"/>
        <w:ind w:left="0"/>
        <w:contextualSpacing w:val="0"/>
        <w:rPr>
          <w:b/>
          <w:sz w:val="24"/>
          <w:szCs w:val="24"/>
        </w:rPr>
      </w:pPr>
      <w:hyperlink w:anchor="CONTRATOOBJETO">
        <w:r w:rsidR="00870F68">
          <w:rPr>
            <w:rStyle w:val="Hyperlink"/>
            <w:b/>
            <w:color w:val="auto"/>
            <w:sz w:val="24"/>
            <w:szCs w:val="24"/>
            <w:u w:val="none"/>
          </w:rPr>
          <w:t>DO OBJETO:</w:t>
        </w:r>
      </w:hyperlink>
    </w:p>
    <w:p w:rsidR="00871582" w:rsidRDefault="00870F68">
      <w:pPr>
        <w:rPr>
          <w:b/>
          <w:sz w:val="24"/>
          <w:szCs w:val="24"/>
        </w:rPr>
      </w:pPr>
      <w:bookmarkStart w:id="87" w:name="ANEXOIOBJETO"/>
      <w:bookmarkEnd w:id="87"/>
      <w:r>
        <w:rPr>
          <w:sz w:val="24"/>
          <w:szCs w:val="24"/>
        </w:rPr>
        <w:t xml:space="preserve">O objeto da presente licitação é a </w:t>
      </w:r>
      <w:r w:rsidRPr="00CE549A">
        <w:rPr>
          <w:b/>
          <w:sz w:val="24"/>
          <w:szCs w:val="24"/>
        </w:rPr>
        <w:t>escolha da proposta mais vantajosa para Registro de Preço para futura e eventual a</w:t>
      </w:r>
      <w:r w:rsidRPr="00CE549A">
        <w:rPr>
          <w:rFonts w:cs="Arial"/>
          <w:b/>
          <w:bCs/>
          <w:sz w:val="24"/>
          <w:szCs w:val="24"/>
        </w:rPr>
        <w:t>quisição de cestas básicas para concessão de um benefício eventual para suprir as necessidades de famílias carentes cadastradas no CADSUAS, que residem no município, mediante laudo prévio da Secretaria Municipal de Assistência Social</w:t>
      </w:r>
      <w:r>
        <w:rPr>
          <w:b/>
          <w:sz w:val="24"/>
          <w:szCs w:val="24"/>
        </w:rPr>
        <w:t>,</w:t>
      </w:r>
      <w:r w:rsidRPr="00CE549A">
        <w:rPr>
          <w:sz w:val="24"/>
          <w:szCs w:val="24"/>
        </w:rPr>
        <w:t xml:space="preserve"> através de Pregão na modalidade eletrônica</w:t>
      </w:r>
      <w:r w:rsidRPr="00CE549A">
        <w:rPr>
          <w:rStyle w:val="Ttulo1Char"/>
          <w:sz w:val="24"/>
          <w:szCs w:val="24"/>
          <w:u w:val="none"/>
        </w:rPr>
        <w:t>,</w:t>
      </w:r>
      <w:r w:rsidRPr="00CE549A">
        <w:rPr>
          <w:sz w:val="24"/>
          <w:szCs w:val="24"/>
        </w:rPr>
        <w:t xml:space="preserve"> conforme descrições contidas no Termo de Referência (ANEXO I), que faz parte integrante e complementar deste Edital.</w:t>
      </w:r>
    </w:p>
    <w:p w:rsidR="00871582" w:rsidRDefault="00871582">
      <w:pPr>
        <w:pStyle w:val="PargrafodaLista"/>
        <w:ind w:left="644"/>
        <w:rPr>
          <w:b/>
          <w:sz w:val="24"/>
          <w:szCs w:val="24"/>
        </w:rPr>
      </w:pPr>
    </w:p>
    <w:tbl>
      <w:tblPr>
        <w:tblStyle w:val="Tabelacomgrade"/>
        <w:tblpPr w:leftFromText="141" w:rightFromText="141" w:vertAnchor="text" w:tblpXSpec="center" w:tblpY="1"/>
        <w:tblW w:w="10517" w:type="dxa"/>
        <w:jc w:val="center"/>
        <w:tblLayout w:type="fixed"/>
        <w:tblLook w:val="04A0" w:firstRow="1" w:lastRow="0" w:firstColumn="1" w:lastColumn="0" w:noHBand="0" w:noVBand="1"/>
      </w:tblPr>
      <w:tblGrid>
        <w:gridCol w:w="679"/>
        <w:gridCol w:w="1372"/>
        <w:gridCol w:w="1045"/>
        <w:gridCol w:w="3675"/>
        <w:gridCol w:w="1079"/>
        <w:gridCol w:w="1312"/>
        <w:gridCol w:w="1355"/>
      </w:tblGrid>
      <w:tr w:rsidR="00871582" w:rsidTr="00870F68">
        <w:trPr>
          <w:trHeight w:val="380"/>
          <w:jc w:val="center"/>
        </w:trPr>
        <w:tc>
          <w:tcPr>
            <w:tcW w:w="679" w:type="dxa"/>
            <w:vAlign w:val="center"/>
          </w:tcPr>
          <w:p w:rsidR="00871582" w:rsidRDefault="00870F68">
            <w:pPr>
              <w:jc w:val="center"/>
              <w:rPr>
                <w:rFonts w:cs="Arial"/>
              </w:rPr>
            </w:pPr>
            <w:r>
              <w:rPr>
                <w:rFonts w:cs="Arial"/>
              </w:rPr>
              <w:t>Item</w:t>
            </w:r>
          </w:p>
        </w:tc>
        <w:tc>
          <w:tcPr>
            <w:tcW w:w="1372" w:type="dxa"/>
            <w:vAlign w:val="center"/>
          </w:tcPr>
          <w:p w:rsidR="00871582" w:rsidRDefault="00870F68">
            <w:pPr>
              <w:jc w:val="center"/>
              <w:rPr>
                <w:rFonts w:cs="Arial"/>
              </w:rPr>
            </w:pPr>
            <w:r>
              <w:rPr>
                <w:rFonts w:cs="Arial"/>
              </w:rPr>
              <w:t>Quantidade</w:t>
            </w:r>
          </w:p>
        </w:tc>
        <w:tc>
          <w:tcPr>
            <w:tcW w:w="1045" w:type="dxa"/>
            <w:vAlign w:val="center"/>
          </w:tcPr>
          <w:p w:rsidR="00871582" w:rsidRDefault="00870F68">
            <w:pPr>
              <w:jc w:val="center"/>
              <w:rPr>
                <w:rFonts w:cs="Arial"/>
              </w:rPr>
            </w:pPr>
            <w:r>
              <w:rPr>
                <w:rFonts w:cs="Arial"/>
              </w:rPr>
              <w:t>Unidade</w:t>
            </w:r>
          </w:p>
        </w:tc>
        <w:tc>
          <w:tcPr>
            <w:tcW w:w="3675" w:type="dxa"/>
            <w:vAlign w:val="center"/>
          </w:tcPr>
          <w:p w:rsidR="00871582" w:rsidRDefault="00870F68">
            <w:pPr>
              <w:jc w:val="center"/>
              <w:rPr>
                <w:rFonts w:cs="Arial"/>
              </w:rPr>
            </w:pPr>
            <w:r>
              <w:rPr>
                <w:rFonts w:cs="Arial"/>
              </w:rPr>
              <w:t>Material/Serviço</w:t>
            </w:r>
          </w:p>
        </w:tc>
        <w:tc>
          <w:tcPr>
            <w:tcW w:w="1079" w:type="dxa"/>
            <w:vAlign w:val="center"/>
          </w:tcPr>
          <w:p w:rsidR="00871582" w:rsidRDefault="00870F68">
            <w:pPr>
              <w:jc w:val="center"/>
              <w:rPr>
                <w:rFonts w:cs="Arial"/>
              </w:rPr>
            </w:pPr>
            <w:r>
              <w:rPr>
                <w:rFonts w:cs="Arial"/>
              </w:rPr>
              <w:t>Marca</w:t>
            </w:r>
          </w:p>
        </w:tc>
        <w:tc>
          <w:tcPr>
            <w:tcW w:w="1312" w:type="dxa"/>
            <w:vAlign w:val="center"/>
          </w:tcPr>
          <w:p w:rsidR="00871582" w:rsidRDefault="00870F68">
            <w:pPr>
              <w:jc w:val="center"/>
              <w:rPr>
                <w:rFonts w:cs="Arial"/>
              </w:rPr>
            </w:pPr>
            <w:r>
              <w:rPr>
                <w:rFonts w:cs="Arial"/>
              </w:rPr>
              <w:t>Valor Unitário</w:t>
            </w:r>
          </w:p>
        </w:tc>
        <w:tc>
          <w:tcPr>
            <w:tcW w:w="1355" w:type="dxa"/>
            <w:vAlign w:val="center"/>
          </w:tcPr>
          <w:p w:rsidR="00871582" w:rsidRDefault="00870F68">
            <w:pPr>
              <w:jc w:val="center"/>
              <w:rPr>
                <w:rFonts w:cs="Arial"/>
              </w:rPr>
            </w:pPr>
            <w:r>
              <w:rPr>
                <w:rFonts w:cs="Arial"/>
              </w:rPr>
              <w:t>Valor</w:t>
            </w:r>
          </w:p>
          <w:p w:rsidR="00871582" w:rsidRDefault="00870F68">
            <w:pPr>
              <w:jc w:val="center"/>
              <w:rPr>
                <w:rFonts w:cs="Arial"/>
              </w:rPr>
            </w:pPr>
            <w:r>
              <w:rPr>
                <w:rFonts w:cs="Arial"/>
              </w:rPr>
              <w:t>Total</w:t>
            </w:r>
          </w:p>
        </w:tc>
      </w:tr>
      <w:tr w:rsidR="00871582" w:rsidTr="00870F68">
        <w:trPr>
          <w:trHeight w:val="446"/>
          <w:jc w:val="center"/>
        </w:trPr>
        <w:tc>
          <w:tcPr>
            <w:tcW w:w="679" w:type="dxa"/>
            <w:vAlign w:val="center"/>
          </w:tcPr>
          <w:p w:rsidR="00871582" w:rsidRPr="0090751B" w:rsidRDefault="00870F68">
            <w:pPr>
              <w:jc w:val="center"/>
              <w:rPr>
                <w:rFonts w:cs="Arial"/>
              </w:rPr>
            </w:pPr>
            <w:r w:rsidRPr="0090751B">
              <w:rPr>
                <w:rFonts w:cs="Arial"/>
              </w:rPr>
              <w:t>01</w:t>
            </w:r>
          </w:p>
        </w:tc>
        <w:tc>
          <w:tcPr>
            <w:tcW w:w="1372" w:type="dxa"/>
            <w:vAlign w:val="center"/>
          </w:tcPr>
          <w:p w:rsidR="00871582" w:rsidRPr="0090751B" w:rsidRDefault="00870F68">
            <w:pPr>
              <w:jc w:val="center"/>
              <w:rPr>
                <w:rFonts w:cs="Arial"/>
              </w:rPr>
            </w:pPr>
            <w:r w:rsidRPr="0090751B">
              <w:rPr>
                <w:rFonts w:eastAsiaTheme="minorHAnsi" w:cs="Arial"/>
                <w:lang w:eastAsia="en-US"/>
              </w:rPr>
              <w:t>2.640,00</w:t>
            </w:r>
          </w:p>
        </w:tc>
        <w:tc>
          <w:tcPr>
            <w:tcW w:w="1045" w:type="dxa"/>
            <w:vAlign w:val="center"/>
          </w:tcPr>
          <w:p w:rsidR="00871582" w:rsidRPr="0090751B" w:rsidRDefault="0090751B">
            <w:pPr>
              <w:jc w:val="center"/>
              <w:rPr>
                <w:rFonts w:cs="Arial"/>
              </w:rPr>
            </w:pPr>
            <w:r w:rsidRPr="0090751B">
              <w:rPr>
                <w:rFonts w:eastAsiaTheme="minorHAnsi" w:cs="Arial"/>
                <w:lang w:eastAsia="en-US"/>
              </w:rPr>
              <w:t>PC</w:t>
            </w:r>
          </w:p>
        </w:tc>
        <w:tc>
          <w:tcPr>
            <w:tcW w:w="3675" w:type="dxa"/>
            <w:vAlign w:val="center"/>
          </w:tcPr>
          <w:p w:rsidR="00871582" w:rsidRPr="0090751B" w:rsidRDefault="00870F68">
            <w:pPr>
              <w:spacing w:before="0" w:after="0"/>
              <w:ind w:left="54"/>
              <w:rPr>
                <w:rFonts w:cs="Arial"/>
                <w:shd w:val="clear" w:color="auto" w:fill="FFFFFF"/>
              </w:rPr>
            </w:pPr>
            <w:r w:rsidRPr="0090751B">
              <w:rPr>
                <w:rFonts w:eastAsiaTheme="minorHAnsi" w:cs="Arial"/>
                <w:lang w:eastAsia="en-US"/>
              </w:rPr>
              <w:t>ARROZ - Arroz longo fino tipo 1 embalagem de 5 kg</w:t>
            </w:r>
          </w:p>
        </w:tc>
        <w:tc>
          <w:tcPr>
            <w:tcW w:w="1079" w:type="dxa"/>
          </w:tcPr>
          <w:p w:rsidR="00871582" w:rsidRPr="0090751B" w:rsidRDefault="00871582">
            <w:pPr>
              <w:jc w:val="center"/>
              <w:rPr>
                <w:rFonts w:cs="Arial"/>
              </w:rPr>
            </w:pPr>
          </w:p>
        </w:tc>
        <w:tc>
          <w:tcPr>
            <w:tcW w:w="1312" w:type="dxa"/>
            <w:vAlign w:val="center"/>
          </w:tcPr>
          <w:p w:rsidR="00871582" w:rsidRPr="0090751B" w:rsidRDefault="0090751B">
            <w:pPr>
              <w:jc w:val="center"/>
              <w:rPr>
                <w:rFonts w:cs="Arial"/>
              </w:rPr>
            </w:pPr>
            <w:r w:rsidRPr="0090751B">
              <w:rPr>
                <w:rFonts w:eastAsiaTheme="minorHAnsi" w:cs="Arial"/>
                <w:lang w:eastAsia="en-US"/>
              </w:rPr>
              <w:t>32,70</w:t>
            </w:r>
          </w:p>
        </w:tc>
        <w:tc>
          <w:tcPr>
            <w:tcW w:w="1355" w:type="dxa"/>
            <w:vAlign w:val="center"/>
          </w:tcPr>
          <w:p w:rsidR="00871582" w:rsidRPr="0090751B" w:rsidRDefault="0090751B" w:rsidP="0090751B">
            <w:pPr>
              <w:jc w:val="center"/>
              <w:rPr>
                <w:rFonts w:cs="Arial"/>
              </w:rPr>
            </w:pPr>
            <w:r w:rsidRPr="0090751B">
              <w:rPr>
                <w:rFonts w:eastAsiaTheme="minorHAnsi" w:cs="Arial"/>
                <w:lang w:eastAsia="en-US"/>
              </w:rPr>
              <w:t>86.328,00</w:t>
            </w:r>
          </w:p>
        </w:tc>
      </w:tr>
      <w:tr w:rsidR="00870F68" w:rsidTr="00870F68">
        <w:trPr>
          <w:trHeight w:val="446"/>
          <w:jc w:val="center"/>
        </w:trPr>
        <w:tc>
          <w:tcPr>
            <w:tcW w:w="679" w:type="dxa"/>
            <w:vAlign w:val="center"/>
          </w:tcPr>
          <w:p w:rsidR="00870F68" w:rsidRPr="0090751B" w:rsidRDefault="00870F68">
            <w:pPr>
              <w:jc w:val="center"/>
              <w:rPr>
                <w:rFonts w:cs="Arial"/>
              </w:rPr>
            </w:pPr>
            <w:r w:rsidRPr="0090751B">
              <w:rPr>
                <w:rFonts w:cs="Arial"/>
              </w:rPr>
              <w:t>02</w:t>
            </w:r>
          </w:p>
        </w:tc>
        <w:tc>
          <w:tcPr>
            <w:tcW w:w="1372" w:type="dxa"/>
            <w:vAlign w:val="center"/>
          </w:tcPr>
          <w:p w:rsidR="00870F68" w:rsidRPr="0090751B" w:rsidRDefault="00870F68">
            <w:pPr>
              <w:jc w:val="center"/>
              <w:rPr>
                <w:rFonts w:cs="Arial"/>
              </w:rPr>
            </w:pPr>
            <w:r w:rsidRPr="0090751B">
              <w:rPr>
                <w:rFonts w:eastAsiaTheme="minorHAnsi" w:cs="Arial"/>
                <w:lang w:eastAsia="en-US"/>
              </w:rPr>
              <w:t>5.280,00</w:t>
            </w:r>
          </w:p>
        </w:tc>
        <w:tc>
          <w:tcPr>
            <w:tcW w:w="1045" w:type="dxa"/>
            <w:vAlign w:val="center"/>
          </w:tcPr>
          <w:p w:rsidR="00870F68" w:rsidRPr="0090751B" w:rsidRDefault="0090751B">
            <w:pPr>
              <w:jc w:val="center"/>
              <w:rPr>
                <w:rFonts w:cs="Arial"/>
              </w:rPr>
            </w:pPr>
            <w:r w:rsidRPr="0090751B">
              <w:rPr>
                <w:rFonts w:eastAsiaTheme="minorHAnsi" w:cs="Arial"/>
                <w:lang w:eastAsia="en-US"/>
              </w:rPr>
              <w:t>PC</w:t>
            </w:r>
          </w:p>
        </w:tc>
        <w:tc>
          <w:tcPr>
            <w:tcW w:w="3675" w:type="dxa"/>
            <w:vAlign w:val="center"/>
          </w:tcPr>
          <w:p w:rsidR="00870F68" w:rsidRPr="0090751B" w:rsidRDefault="00870F68">
            <w:pPr>
              <w:spacing w:before="0" w:after="0"/>
              <w:ind w:left="54"/>
              <w:rPr>
                <w:rFonts w:cs="Arial"/>
                <w:shd w:val="clear" w:color="auto" w:fill="FFFFFF"/>
              </w:rPr>
            </w:pPr>
            <w:r w:rsidRPr="0090751B">
              <w:rPr>
                <w:rFonts w:eastAsiaTheme="minorHAnsi" w:cs="Arial"/>
                <w:lang w:eastAsia="en-US"/>
              </w:rPr>
              <w:t>AÇÚCAR - Açúcar refinado pct de 1kg</w:t>
            </w:r>
          </w:p>
        </w:tc>
        <w:tc>
          <w:tcPr>
            <w:tcW w:w="1079" w:type="dxa"/>
          </w:tcPr>
          <w:p w:rsidR="00870F68" w:rsidRPr="0090751B" w:rsidRDefault="00870F68">
            <w:pPr>
              <w:jc w:val="center"/>
              <w:rPr>
                <w:rFonts w:cs="Arial"/>
              </w:rPr>
            </w:pPr>
          </w:p>
        </w:tc>
        <w:tc>
          <w:tcPr>
            <w:tcW w:w="1312" w:type="dxa"/>
            <w:vAlign w:val="center"/>
          </w:tcPr>
          <w:p w:rsidR="00870F68" w:rsidRPr="0090751B" w:rsidRDefault="0090751B">
            <w:pPr>
              <w:jc w:val="center"/>
              <w:rPr>
                <w:rFonts w:cs="Arial"/>
              </w:rPr>
            </w:pPr>
            <w:r w:rsidRPr="0090751B">
              <w:rPr>
                <w:rFonts w:eastAsiaTheme="minorHAnsi" w:cs="Arial"/>
                <w:lang w:eastAsia="en-US"/>
              </w:rPr>
              <w:t>4,90</w:t>
            </w:r>
          </w:p>
        </w:tc>
        <w:tc>
          <w:tcPr>
            <w:tcW w:w="1355" w:type="dxa"/>
            <w:vAlign w:val="center"/>
          </w:tcPr>
          <w:p w:rsidR="00870F68" w:rsidRPr="0090751B" w:rsidRDefault="0090751B" w:rsidP="0090751B">
            <w:pPr>
              <w:jc w:val="center"/>
              <w:rPr>
                <w:rFonts w:cs="Arial"/>
              </w:rPr>
            </w:pPr>
            <w:r w:rsidRPr="0090751B">
              <w:rPr>
                <w:rFonts w:eastAsiaTheme="minorHAnsi" w:cs="Arial"/>
                <w:lang w:eastAsia="en-US"/>
              </w:rPr>
              <w:t>25.872,00</w:t>
            </w:r>
          </w:p>
        </w:tc>
      </w:tr>
      <w:tr w:rsidR="00870F68" w:rsidTr="00870F68">
        <w:trPr>
          <w:trHeight w:val="446"/>
          <w:jc w:val="center"/>
        </w:trPr>
        <w:tc>
          <w:tcPr>
            <w:tcW w:w="679" w:type="dxa"/>
            <w:vAlign w:val="center"/>
          </w:tcPr>
          <w:p w:rsidR="00870F68" w:rsidRPr="0090751B" w:rsidRDefault="00870F68">
            <w:pPr>
              <w:jc w:val="center"/>
              <w:rPr>
                <w:rFonts w:cs="Arial"/>
              </w:rPr>
            </w:pPr>
            <w:r w:rsidRPr="0090751B">
              <w:rPr>
                <w:rFonts w:cs="Arial"/>
              </w:rPr>
              <w:t>03</w:t>
            </w:r>
          </w:p>
        </w:tc>
        <w:tc>
          <w:tcPr>
            <w:tcW w:w="1372" w:type="dxa"/>
            <w:vAlign w:val="center"/>
          </w:tcPr>
          <w:p w:rsidR="00870F68" w:rsidRPr="0090751B" w:rsidRDefault="00870F68">
            <w:pPr>
              <w:jc w:val="center"/>
              <w:rPr>
                <w:rFonts w:cs="Arial"/>
              </w:rPr>
            </w:pPr>
            <w:r w:rsidRPr="0090751B">
              <w:rPr>
                <w:rFonts w:eastAsiaTheme="minorHAnsi" w:cs="Arial"/>
                <w:lang w:eastAsia="en-US"/>
              </w:rPr>
              <w:t>2.640,00</w:t>
            </w:r>
          </w:p>
        </w:tc>
        <w:tc>
          <w:tcPr>
            <w:tcW w:w="1045" w:type="dxa"/>
            <w:vAlign w:val="center"/>
          </w:tcPr>
          <w:p w:rsidR="00870F68" w:rsidRPr="0090751B" w:rsidRDefault="0090751B">
            <w:pPr>
              <w:jc w:val="center"/>
              <w:rPr>
                <w:rFonts w:cs="Arial"/>
              </w:rPr>
            </w:pPr>
            <w:r w:rsidRPr="0090751B">
              <w:rPr>
                <w:rFonts w:eastAsiaTheme="minorHAnsi" w:cs="Arial"/>
                <w:lang w:eastAsia="en-US"/>
              </w:rPr>
              <w:t>PC</w:t>
            </w:r>
          </w:p>
        </w:tc>
        <w:tc>
          <w:tcPr>
            <w:tcW w:w="3675" w:type="dxa"/>
            <w:vAlign w:val="center"/>
          </w:tcPr>
          <w:p w:rsidR="00870F68" w:rsidRPr="0090751B" w:rsidRDefault="00870F68">
            <w:pPr>
              <w:spacing w:before="0" w:after="0"/>
              <w:ind w:left="54"/>
              <w:rPr>
                <w:rFonts w:cs="Arial"/>
                <w:shd w:val="clear" w:color="auto" w:fill="FFFFFF"/>
              </w:rPr>
            </w:pPr>
            <w:r w:rsidRPr="0090751B">
              <w:rPr>
                <w:rFonts w:eastAsiaTheme="minorHAnsi" w:cs="Arial"/>
                <w:lang w:eastAsia="en-US"/>
              </w:rPr>
              <w:t>CAFÉ - Pó de café pacote de 500gr</w:t>
            </w:r>
          </w:p>
        </w:tc>
        <w:tc>
          <w:tcPr>
            <w:tcW w:w="1079" w:type="dxa"/>
          </w:tcPr>
          <w:p w:rsidR="00870F68" w:rsidRPr="0090751B" w:rsidRDefault="00870F68">
            <w:pPr>
              <w:jc w:val="center"/>
              <w:rPr>
                <w:rFonts w:cs="Arial"/>
              </w:rPr>
            </w:pPr>
          </w:p>
        </w:tc>
        <w:tc>
          <w:tcPr>
            <w:tcW w:w="1312" w:type="dxa"/>
            <w:vAlign w:val="center"/>
          </w:tcPr>
          <w:p w:rsidR="00870F68" w:rsidRPr="0090751B" w:rsidRDefault="0090751B">
            <w:pPr>
              <w:jc w:val="center"/>
              <w:rPr>
                <w:rFonts w:cs="Arial"/>
              </w:rPr>
            </w:pPr>
            <w:r w:rsidRPr="0090751B">
              <w:rPr>
                <w:rFonts w:eastAsiaTheme="minorHAnsi" w:cs="Arial"/>
                <w:lang w:eastAsia="en-US"/>
              </w:rPr>
              <w:t>11,90</w:t>
            </w:r>
          </w:p>
        </w:tc>
        <w:tc>
          <w:tcPr>
            <w:tcW w:w="1355" w:type="dxa"/>
            <w:vAlign w:val="center"/>
          </w:tcPr>
          <w:p w:rsidR="00870F68" w:rsidRPr="0090751B" w:rsidRDefault="0090751B" w:rsidP="0090751B">
            <w:pPr>
              <w:jc w:val="center"/>
              <w:rPr>
                <w:rFonts w:cs="Arial"/>
              </w:rPr>
            </w:pPr>
            <w:r w:rsidRPr="0090751B">
              <w:rPr>
                <w:rFonts w:eastAsiaTheme="minorHAnsi" w:cs="Arial"/>
                <w:lang w:eastAsia="en-US"/>
              </w:rPr>
              <w:t>31.416,00</w:t>
            </w:r>
          </w:p>
        </w:tc>
      </w:tr>
      <w:tr w:rsidR="00870F68" w:rsidTr="00870F68">
        <w:trPr>
          <w:trHeight w:val="446"/>
          <w:jc w:val="center"/>
        </w:trPr>
        <w:tc>
          <w:tcPr>
            <w:tcW w:w="679" w:type="dxa"/>
            <w:vAlign w:val="center"/>
          </w:tcPr>
          <w:p w:rsidR="00870F68" w:rsidRPr="0090751B" w:rsidRDefault="00870F68">
            <w:pPr>
              <w:jc w:val="center"/>
              <w:rPr>
                <w:rFonts w:cs="Arial"/>
              </w:rPr>
            </w:pPr>
            <w:r w:rsidRPr="0090751B">
              <w:rPr>
                <w:rFonts w:cs="Arial"/>
              </w:rPr>
              <w:t>04</w:t>
            </w:r>
          </w:p>
        </w:tc>
        <w:tc>
          <w:tcPr>
            <w:tcW w:w="1372" w:type="dxa"/>
            <w:vAlign w:val="center"/>
          </w:tcPr>
          <w:p w:rsidR="00870F68" w:rsidRPr="0090751B" w:rsidRDefault="00870F68">
            <w:pPr>
              <w:jc w:val="center"/>
              <w:rPr>
                <w:rFonts w:cs="Arial"/>
              </w:rPr>
            </w:pPr>
            <w:r w:rsidRPr="0090751B">
              <w:rPr>
                <w:rFonts w:eastAsiaTheme="minorHAnsi" w:cs="Arial"/>
                <w:lang w:eastAsia="en-US"/>
              </w:rPr>
              <w:t>5.280,00</w:t>
            </w:r>
          </w:p>
        </w:tc>
        <w:tc>
          <w:tcPr>
            <w:tcW w:w="1045" w:type="dxa"/>
            <w:vAlign w:val="center"/>
          </w:tcPr>
          <w:p w:rsidR="00870F68" w:rsidRPr="0090751B" w:rsidRDefault="0090751B">
            <w:pPr>
              <w:jc w:val="center"/>
              <w:rPr>
                <w:rFonts w:cs="Arial"/>
              </w:rPr>
            </w:pPr>
            <w:r w:rsidRPr="0090751B">
              <w:rPr>
                <w:rFonts w:eastAsiaTheme="minorHAnsi" w:cs="Arial"/>
                <w:lang w:eastAsia="en-US"/>
              </w:rPr>
              <w:t>KG</w:t>
            </w:r>
          </w:p>
        </w:tc>
        <w:tc>
          <w:tcPr>
            <w:tcW w:w="3675" w:type="dxa"/>
            <w:vAlign w:val="center"/>
          </w:tcPr>
          <w:p w:rsidR="00870F68" w:rsidRPr="0090751B" w:rsidRDefault="00870F68">
            <w:pPr>
              <w:spacing w:before="0" w:after="0"/>
              <w:ind w:left="54"/>
              <w:rPr>
                <w:rFonts w:cs="Arial"/>
                <w:shd w:val="clear" w:color="auto" w:fill="FFFFFF"/>
              </w:rPr>
            </w:pPr>
            <w:r w:rsidRPr="0090751B">
              <w:rPr>
                <w:rFonts w:eastAsiaTheme="minorHAnsi" w:cs="Arial"/>
                <w:lang w:eastAsia="en-US"/>
              </w:rPr>
              <w:t>FUBÁ MILHO - embalagem de 1kg</w:t>
            </w:r>
          </w:p>
        </w:tc>
        <w:tc>
          <w:tcPr>
            <w:tcW w:w="1079" w:type="dxa"/>
          </w:tcPr>
          <w:p w:rsidR="00870F68" w:rsidRPr="0090751B" w:rsidRDefault="00870F68">
            <w:pPr>
              <w:jc w:val="center"/>
              <w:rPr>
                <w:rFonts w:cs="Arial"/>
              </w:rPr>
            </w:pPr>
          </w:p>
        </w:tc>
        <w:tc>
          <w:tcPr>
            <w:tcW w:w="1312" w:type="dxa"/>
            <w:vAlign w:val="center"/>
          </w:tcPr>
          <w:p w:rsidR="00870F68" w:rsidRPr="0090751B" w:rsidRDefault="0090751B">
            <w:pPr>
              <w:jc w:val="center"/>
              <w:rPr>
                <w:rFonts w:cs="Arial"/>
              </w:rPr>
            </w:pPr>
            <w:r w:rsidRPr="0090751B">
              <w:rPr>
                <w:rFonts w:eastAsiaTheme="minorHAnsi" w:cs="Arial"/>
                <w:lang w:eastAsia="en-US"/>
              </w:rPr>
              <w:t>2,90</w:t>
            </w:r>
          </w:p>
        </w:tc>
        <w:tc>
          <w:tcPr>
            <w:tcW w:w="1355" w:type="dxa"/>
            <w:vAlign w:val="center"/>
          </w:tcPr>
          <w:p w:rsidR="00870F68" w:rsidRPr="0090751B" w:rsidRDefault="0090751B" w:rsidP="0090751B">
            <w:pPr>
              <w:jc w:val="center"/>
              <w:rPr>
                <w:rFonts w:cs="Arial"/>
              </w:rPr>
            </w:pPr>
            <w:r w:rsidRPr="0090751B">
              <w:rPr>
                <w:rFonts w:eastAsiaTheme="minorHAnsi" w:cs="Arial"/>
                <w:lang w:eastAsia="en-US"/>
              </w:rPr>
              <w:t>15.312,00</w:t>
            </w:r>
          </w:p>
        </w:tc>
      </w:tr>
      <w:tr w:rsidR="00870F68" w:rsidTr="00870F68">
        <w:trPr>
          <w:trHeight w:val="446"/>
          <w:jc w:val="center"/>
        </w:trPr>
        <w:tc>
          <w:tcPr>
            <w:tcW w:w="679" w:type="dxa"/>
            <w:vAlign w:val="center"/>
          </w:tcPr>
          <w:p w:rsidR="00870F68" w:rsidRPr="0090751B" w:rsidRDefault="00870F68">
            <w:pPr>
              <w:jc w:val="center"/>
              <w:rPr>
                <w:rFonts w:cs="Arial"/>
              </w:rPr>
            </w:pPr>
            <w:r w:rsidRPr="0090751B">
              <w:rPr>
                <w:rFonts w:cs="Arial"/>
              </w:rPr>
              <w:t>05</w:t>
            </w:r>
          </w:p>
        </w:tc>
        <w:tc>
          <w:tcPr>
            <w:tcW w:w="1372" w:type="dxa"/>
            <w:vAlign w:val="center"/>
          </w:tcPr>
          <w:p w:rsidR="00870F68" w:rsidRPr="0090751B" w:rsidRDefault="00870F68">
            <w:pPr>
              <w:jc w:val="center"/>
              <w:rPr>
                <w:rFonts w:cs="Arial"/>
              </w:rPr>
            </w:pPr>
            <w:r w:rsidRPr="0090751B">
              <w:rPr>
                <w:rFonts w:eastAsiaTheme="minorHAnsi" w:cs="Arial"/>
                <w:lang w:eastAsia="en-US"/>
              </w:rPr>
              <w:t>5.280,00</w:t>
            </w:r>
          </w:p>
        </w:tc>
        <w:tc>
          <w:tcPr>
            <w:tcW w:w="1045" w:type="dxa"/>
            <w:vAlign w:val="center"/>
          </w:tcPr>
          <w:p w:rsidR="00870F68" w:rsidRPr="0090751B" w:rsidRDefault="0090751B">
            <w:pPr>
              <w:jc w:val="center"/>
              <w:rPr>
                <w:rFonts w:cs="Arial"/>
              </w:rPr>
            </w:pPr>
            <w:r w:rsidRPr="0090751B">
              <w:rPr>
                <w:rFonts w:eastAsiaTheme="minorHAnsi" w:cs="Arial"/>
                <w:lang w:eastAsia="en-US"/>
              </w:rPr>
              <w:t>SACH</w:t>
            </w:r>
          </w:p>
        </w:tc>
        <w:tc>
          <w:tcPr>
            <w:tcW w:w="3675" w:type="dxa"/>
            <w:vAlign w:val="center"/>
          </w:tcPr>
          <w:p w:rsidR="00870F68" w:rsidRPr="0090751B" w:rsidRDefault="00870F68" w:rsidP="00870F68">
            <w:pPr>
              <w:suppressAutoHyphens w:val="0"/>
              <w:autoSpaceDE w:val="0"/>
              <w:autoSpaceDN w:val="0"/>
              <w:adjustRightInd w:val="0"/>
              <w:spacing w:before="0" w:after="0"/>
              <w:jc w:val="left"/>
              <w:rPr>
                <w:rFonts w:eastAsiaTheme="minorHAnsi" w:cs="Arial"/>
                <w:lang w:eastAsia="en-US"/>
              </w:rPr>
            </w:pPr>
            <w:r w:rsidRPr="0090751B">
              <w:rPr>
                <w:rFonts w:eastAsiaTheme="minorHAnsi" w:cs="Arial"/>
                <w:lang w:eastAsia="en-US"/>
              </w:rPr>
              <w:t>Extrato de tomate. Ingredientes: polpa de tomate /tomate. Sem adição de açúcar e sem adição de sal. Embalagem em sachê, contendo entre</w:t>
            </w:r>
          </w:p>
          <w:p w:rsidR="00870F68" w:rsidRPr="0090751B" w:rsidRDefault="00870F68" w:rsidP="00870F68">
            <w:pPr>
              <w:suppressAutoHyphens w:val="0"/>
              <w:autoSpaceDE w:val="0"/>
              <w:autoSpaceDN w:val="0"/>
              <w:adjustRightInd w:val="0"/>
              <w:spacing w:before="0" w:after="0"/>
              <w:jc w:val="left"/>
              <w:rPr>
                <w:rFonts w:cs="Arial"/>
                <w:shd w:val="clear" w:color="auto" w:fill="FFFFFF"/>
              </w:rPr>
            </w:pPr>
            <w:r w:rsidRPr="0090751B">
              <w:rPr>
                <w:rFonts w:eastAsiaTheme="minorHAnsi" w:cs="Arial"/>
                <w:lang w:eastAsia="en-US"/>
              </w:rPr>
              <w:t>300g e 340g, atóxica, íntegra, higiene adequada. Rótulo de acordo com a legislação vigente. Validade mínima de 6 (seis), a contar da data de entrega</w:t>
            </w:r>
          </w:p>
        </w:tc>
        <w:tc>
          <w:tcPr>
            <w:tcW w:w="1079" w:type="dxa"/>
          </w:tcPr>
          <w:p w:rsidR="00870F68" w:rsidRPr="0090751B" w:rsidRDefault="00870F68">
            <w:pPr>
              <w:jc w:val="center"/>
              <w:rPr>
                <w:rFonts w:cs="Arial"/>
              </w:rPr>
            </w:pPr>
          </w:p>
        </w:tc>
        <w:tc>
          <w:tcPr>
            <w:tcW w:w="1312" w:type="dxa"/>
            <w:vAlign w:val="center"/>
          </w:tcPr>
          <w:p w:rsidR="00870F68" w:rsidRPr="0090751B" w:rsidRDefault="0090751B">
            <w:pPr>
              <w:jc w:val="center"/>
              <w:rPr>
                <w:rFonts w:cs="Arial"/>
              </w:rPr>
            </w:pPr>
            <w:r w:rsidRPr="0090751B">
              <w:rPr>
                <w:rFonts w:eastAsiaTheme="minorHAnsi" w:cs="Arial"/>
                <w:lang w:eastAsia="en-US"/>
              </w:rPr>
              <w:t>2,80</w:t>
            </w:r>
          </w:p>
        </w:tc>
        <w:tc>
          <w:tcPr>
            <w:tcW w:w="1355" w:type="dxa"/>
            <w:vAlign w:val="center"/>
          </w:tcPr>
          <w:p w:rsidR="00870F68" w:rsidRPr="0090751B" w:rsidRDefault="0090751B" w:rsidP="0090751B">
            <w:pPr>
              <w:jc w:val="center"/>
              <w:rPr>
                <w:rFonts w:cs="Arial"/>
              </w:rPr>
            </w:pPr>
            <w:r w:rsidRPr="0090751B">
              <w:rPr>
                <w:rFonts w:eastAsiaTheme="minorHAnsi" w:cs="Arial"/>
                <w:lang w:eastAsia="en-US"/>
              </w:rPr>
              <w:t>14.784,00</w:t>
            </w:r>
          </w:p>
        </w:tc>
      </w:tr>
      <w:tr w:rsidR="00870F68" w:rsidTr="00870F68">
        <w:trPr>
          <w:trHeight w:val="446"/>
          <w:jc w:val="center"/>
        </w:trPr>
        <w:tc>
          <w:tcPr>
            <w:tcW w:w="679" w:type="dxa"/>
            <w:vAlign w:val="center"/>
          </w:tcPr>
          <w:p w:rsidR="00870F68" w:rsidRPr="0090751B" w:rsidRDefault="00870F68">
            <w:pPr>
              <w:jc w:val="center"/>
              <w:rPr>
                <w:rFonts w:cs="Arial"/>
              </w:rPr>
            </w:pPr>
            <w:r w:rsidRPr="0090751B">
              <w:rPr>
                <w:rFonts w:cs="Arial"/>
              </w:rPr>
              <w:t>06</w:t>
            </w:r>
          </w:p>
        </w:tc>
        <w:tc>
          <w:tcPr>
            <w:tcW w:w="1372" w:type="dxa"/>
            <w:vAlign w:val="center"/>
          </w:tcPr>
          <w:p w:rsidR="00870F68" w:rsidRPr="0090751B" w:rsidRDefault="0090751B">
            <w:pPr>
              <w:jc w:val="center"/>
              <w:rPr>
                <w:rFonts w:cs="Arial"/>
              </w:rPr>
            </w:pPr>
            <w:r w:rsidRPr="0090751B">
              <w:rPr>
                <w:rFonts w:eastAsiaTheme="minorHAnsi" w:cs="Arial"/>
                <w:lang w:eastAsia="en-US"/>
              </w:rPr>
              <w:t>2.640,00</w:t>
            </w:r>
          </w:p>
        </w:tc>
        <w:tc>
          <w:tcPr>
            <w:tcW w:w="1045" w:type="dxa"/>
            <w:vAlign w:val="center"/>
          </w:tcPr>
          <w:p w:rsidR="00870F68" w:rsidRPr="0090751B" w:rsidRDefault="0090751B">
            <w:pPr>
              <w:jc w:val="center"/>
              <w:rPr>
                <w:rFonts w:cs="Arial"/>
              </w:rPr>
            </w:pPr>
            <w:r w:rsidRPr="0090751B">
              <w:rPr>
                <w:rFonts w:eastAsiaTheme="minorHAnsi" w:cs="Arial"/>
                <w:lang w:eastAsia="en-US"/>
              </w:rPr>
              <w:t>GM</w:t>
            </w:r>
          </w:p>
        </w:tc>
        <w:tc>
          <w:tcPr>
            <w:tcW w:w="3675" w:type="dxa"/>
            <w:vAlign w:val="center"/>
          </w:tcPr>
          <w:p w:rsidR="00870F68" w:rsidRPr="0090751B" w:rsidRDefault="00870F68">
            <w:pPr>
              <w:spacing w:before="0" w:after="0"/>
              <w:ind w:left="54"/>
              <w:rPr>
                <w:rFonts w:cs="Arial"/>
                <w:shd w:val="clear" w:color="auto" w:fill="FFFFFF"/>
              </w:rPr>
            </w:pPr>
            <w:r w:rsidRPr="0090751B">
              <w:rPr>
                <w:rFonts w:eastAsiaTheme="minorHAnsi" w:cs="Arial"/>
                <w:lang w:eastAsia="en-US"/>
              </w:rPr>
              <w:t>Farinha de Mandioca, pacote 500gr</w:t>
            </w:r>
          </w:p>
        </w:tc>
        <w:tc>
          <w:tcPr>
            <w:tcW w:w="1079" w:type="dxa"/>
          </w:tcPr>
          <w:p w:rsidR="00870F68" w:rsidRPr="0090751B" w:rsidRDefault="00870F68">
            <w:pPr>
              <w:jc w:val="center"/>
              <w:rPr>
                <w:rFonts w:cs="Arial"/>
              </w:rPr>
            </w:pPr>
          </w:p>
        </w:tc>
        <w:tc>
          <w:tcPr>
            <w:tcW w:w="1312" w:type="dxa"/>
            <w:vAlign w:val="center"/>
          </w:tcPr>
          <w:p w:rsidR="00870F68" w:rsidRPr="0090751B" w:rsidRDefault="0090751B">
            <w:pPr>
              <w:jc w:val="center"/>
              <w:rPr>
                <w:rFonts w:cs="Arial"/>
              </w:rPr>
            </w:pPr>
            <w:r w:rsidRPr="0090751B">
              <w:rPr>
                <w:rFonts w:eastAsiaTheme="minorHAnsi" w:cs="Arial"/>
                <w:lang w:eastAsia="en-US"/>
              </w:rPr>
              <w:t>4,10</w:t>
            </w:r>
          </w:p>
        </w:tc>
        <w:tc>
          <w:tcPr>
            <w:tcW w:w="1355" w:type="dxa"/>
            <w:vAlign w:val="center"/>
          </w:tcPr>
          <w:p w:rsidR="00870F68" w:rsidRPr="0090751B" w:rsidRDefault="0090751B" w:rsidP="0090751B">
            <w:pPr>
              <w:jc w:val="center"/>
              <w:rPr>
                <w:rFonts w:cs="Arial"/>
              </w:rPr>
            </w:pPr>
            <w:r w:rsidRPr="0090751B">
              <w:rPr>
                <w:rFonts w:eastAsiaTheme="minorHAnsi" w:cs="Arial"/>
                <w:lang w:eastAsia="en-US"/>
              </w:rPr>
              <w:t>10.824,00</w:t>
            </w:r>
          </w:p>
        </w:tc>
      </w:tr>
      <w:tr w:rsidR="00870F68" w:rsidTr="00870F68">
        <w:trPr>
          <w:trHeight w:val="446"/>
          <w:jc w:val="center"/>
        </w:trPr>
        <w:tc>
          <w:tcPr>
            <w:tcW w:w="679" w:type="dxa"/>
            <w:vAlign w:val="center"/>
          </w:tcPr>
          <w:p w:rsidR="00870F68" w:rsidRPr="0090751B" w:rsidRDefault="00870F68" w:rsidP="00870F68">
            <w:pPr>
              <w:jc w:val="center"/>
              <w:rPr>
                <w:rFonts w:cs="Arial"/>
              </w:rPr>
            </w:pPr>
            <w:r w:rsidRPr="0090751B">
              <w:rPr>
                <w:rFonts w:cs="Arial"/>
              </w:rPr>
              <w:t>07</w:t>
            </w:r>
          </w:p>
        </w:tc>
        <w:tc>
          <w:tcPr>
            <w:tcW w:w="1372" w:type="dxa"/>
          </w:tcPr>
          <w:p w:rsidR="00870F68" w:rsidRPr="0090751B" w:rsidRDefault="00870F68" w:rsidP="00870F68">
            <w:pPr>
              <w:jc w:val="center"/>
              <w:rPr>
                <w:rFonts w:cs="Arial"/>
              </w:rPr>
            </w:pPr>
            <w:r w:rsidRPr="0090751B">
              <w:rPr>
                <w:rFonts w:eastAsiaTheme="minorHAnsi" w:cs="Arial"/>
                <w:lang w:eastAsia="en-US"/>
              </w:rPr>
              <w:t>5.280,00</w:t>
            </w:r>
          </w:p>
        </w:tc>
        <w:tc>
          <w:tcPr>
            <w:tcW w:w="1045" w:type="dxa"/>
            <w:vAlign w:val="center"/>
          </w:tcPr>
          <w:p w:rsidR="00870F68" w:rsidRPr="0090751B" w:rsidRDefault="0090751B" w:rsidP="00870F68">
            <w:pPr>
              <w:jc w:val="center"/>
              <w:rPr>
                <w:rFonts w:cs="Arial"/>
              </w:rPr>
            </w:pPr>
            <w:r w:rsidRPr="0090751B">
              <w:rPr>
                <w:rFonts w:eastAsiaTheme="minorHAnsi" w:cs="Arial"/>
                <w:lang w:eastAsia="en-US"/>
              </w:rPr>
              <w:t>GM</w:t>
            </w:r>
          </w:p>
        </w:tc>
        <w:tc>
          <w:tcPr>
            <w:tcW w:w="3675" w:type="dxa"/>
            <w:vAlign w:val="center"/>
          </w:tcPr>
          <w:p w:rsidR="00870F68" w:rsidRPr="0090751B" w:rsidRDefault="00870F68" w:rsidP="00870F68">
            <w:pPr>
              <w:spacing w:before="0" w:after="0"/>
              <w:ind w:left="54"/>
              <w:rPr>
                <w:rFonts w:cs="Arial"/>
                <w:shd w:val="clear" w:color="auto" w:fill="FFFFFF"/>
              </w:rPr>
            </w:pPr>
            <w:r w:rsidRPr="0090751B">
              <w:rPr>
                <w:rFonts w:eastAsiaTheme="minorHAnsi" w:cs="Arial"/>
                <w:lang w:eastAsia="en-US"/>
              </w:rPr>
              <w:t>Macarrão, tipo espaguete, pacote 500gr</w:t>
            </w:r>
          </w:p>
        </w:tc>
        <w:tc>
          <w:tcPr>
            <w:tcW w:w="1079" w:type="dxa"/>
          </w:tcPr>
          <w:p w:rsidR="00870F68" w:rsidRPr="0090751B" w:rsidRDefault="00870F68" w:rsidP="00870F68">
            <w:pPr>
              <w:jc w:val="center"/>
              <w:rPr>
                <w:rFonts w:cs="Arial"/>
              </w:rPr>
            </w:pPr>
          </w:p>
        </w:tc>
        <w:tc>
          <w:tcPr>
            <w:tcW w:w="1312" w:type="dxa"/>
            <w:vAlign w:val="center"/>
          </w:tcPr>
          <w:p w:rsidR="00870F68" w:rsidRPr="0090751B" w:rsidRDefault="0090751B" w:rsidP="00870F68">
            <w:pPr>
              <w:jc w:val="center"/>
              <w:rPr>
                <w:rFonts w:cs="Arial"/>
              </w:rPr>
            </w:pPr>
            <w:r w:rsidRPr="0090751B">
              <w:rPr>
                <w:rFonts w:eastAsiaTheme="minorHAnsi" w:cs="Arial"/>
                <w:lang w:eastAsia="en-US"/>
              </w:rPr>
              <w:t>5,13</w:t>
            </w:r>
          </w:p>
        </w:tc>
        <w:tc>
          <w:tcPr>
            <w:tcW w:w="1355" w:type="dxa"/>
            <w:vAlign w:val="center"/>
          </w:tcPr>
          <w:p w:rsidR="00870F68" w:rsidRPr="0090751B" w:rsidRDefault="0090751B" w:rsidP="0090751B">
            <w:pPr>
              <w:jc w:val="center"/>
              <w:rPr>
                <w:rFonts w:cs="Arial"/>
              </w:rPr>
            </w:pPr>
            <w:r w:rsidRPr="0090751B">
              <w:rPr>
                <w:rFonts w:eastAsiaTheme="minorHAnsi" w:cs="Arial"/>
                <w:lang w:eastAsia="en-US"/>
              </w:rPr>
              <w:t>27.086,40</w:t>
            </w:r>
          </w:p>
        </w:tc>
      </w:tr>
      <w:tr w:rsidR="00870F68" w:rsidTr="00870F68">
        <w:trPr>
          <w:trHeight w:val="446"/>
          <w:jc w:val="center"/>
        </w:trPr>
        <w:tc>
          <w:tcPr>
            <w:tcW w:w="679" w:type="dxa"/>
            <w:vAlign w:val="center"/>
          </w:tcPr>
          <w:p w:rsidR="00870F68" w:rsidRPr="0090751B" w:rsidRDefault="00870F68" w:rsidP="00870F68">
            <w:pPr>
              <w:jc w:val="center"/>
              <w:rPr>
                <w:rFonts w:cs="Arial"/>
              </w:rPr>
            </w:pPr>
            <w:r w:rsidRPr="0090751B">
              <w:rPr>
                <w:rFonts w:cs="Arial"/>
              </w:rPr>
              <w:t>08</w:t>
            </w:r>
          </w:p>
        </w:tc>
        <w:tc>
          <w:tcPr>
            <w:tcW w:w="1372" w:type="dxa"/>
          </w:tcPr>
          <w:p w:rsidR="00870F68" w:rsidRPr="0090751B" w:rsidRDefault="00870F68" w:rsidP="00870F68">
            <w:pPr>
              <w:jc w:val="center"/>
              <w:rPr>
                <w:rFonts w:cs="Arial"/>
              </w:rPr>
            </w:pPr>
            <w:r w:rsidRPr="0090751B">
              <w:rPr>
                <w:rFonts w:eastAsiaTheme="minorHAnsi" w:cs="Arial"/>
                <w:lang w:eastAsia="en-US"/>
              </w:rPr>
              <w:t>5.280,00</w:t>
            </w:r>
          </w:p>
        </w:tc>
        <w:tc>
          <w:tcPr>
            <w:tcW w:w="1045" w:type="dxa"/>
            <w:vAlign w:val="center"/>
          </w:tcPr>
          <w:p w:rsidR="00870F68" w:rsidRPr="0090751B" w:rsidRDefault="0090751B" w:rsidP="00870F68">
            <w:pPr>
              <w:jc w:val="center"/>
              <w:rPr>
                <w:rFonts w:cs="Arial"/>
              </w:rPr>
            </w:pPr>
            <w:r w:rsidRPr="0090751B">
              <w:rPr>
                <w:rFonts w:eastAsiaTheme="minorHAnsi" w:cs="Arial"/>
                <w:lang w:eastAsia="en-US"/>
              </w:rPr>
              <w:t>GA</w:t>
            </w:r>
          </w:p>
        </w:tc>
        <w:tc>
          <w:tcPr>
            <w:tcW w:w="3675" w:type="dxa"/>
            <w:vAlign w:val="center"/>
          </w:tcPr>
          <w:p w:rsidR="00870F68" w:rsidRPr="0090751B" w:rsidRDefault="00870F68" w:rsidP="00870F68">
            <w:pPr>
              <w:spacing w:before="0" w:after="0"/>
              <w:ind w:left="54"/>
              <w:rPr>
                <w:rFonts w:cs="Arial"/>
                <w:shd w:val="clear" w:color="auto" w:fill="FFFFFF"/>
              </w:rPr>
            </w:pPr>
            <w:r w:rsidRPr="0090751B">
              <w:rPr>
                <w:rFonts w:eastAsiaTheme="minorHAnsi" w:cs="Arial"/>
                <w:lang w:eastAsia="en-US"/>
              </w:rPr>
              <w:t>Óleo de Soja - 900 ml</w:t>
            </w:r>
          </w:p>
        </w:tc>
        <w:tc>
          <w:tcPr>
            <w:tcW w:w="1079" w:type="dxa"/>
          </w:tcPr>
          <w:p w:rsidR="00870F68" w:rsidRPr="0090751B" w:rsidRDefault="00870F68" w:rsidP="00870F68">
            <w:pPr>
              <w:jc w:val="center"/>
              <w:rPr>
                <w:rFonts w:cs="Arial"/>
              </w:rPr>
            </w:pPr>
          </w:p>
        </w:tc>
        <w:tc>
          <w:tcPr>
            <w:tcW w:w="1312" w:type="dxa"/>
            <w:vAlign w:val="center"/>
          </w:tcPr>
          <w:p w:rsidR="00870F68" w:rsidRPr="0090751B" w:rsidRDefault="0090751B" w:rsidP="00870F68">
            <w:pPr>
              <w:jc w:val="center"/>
              <w:rPr>
                <w:rFonts w:cs="Arial"/>
              </w:rPr>
            </w:pPr>
            <w:r w:rsidRPr="0090751B">
              <w:rPr>
                <w:rFonts w:eastAsiaTheme="minorHAnsi" w:cs="Arial"/>
                <w:lang w:eastAsia="en-US"/>
              </w:rPr>
              <w:t>5,70</w:t>
            </w:r>
          </w:p>
        </w:tc>
        <w:tc>
          <w:tcPr>
            <w:tcW w:w="1355" w:type="dxa"/>
            <w:vAlign w:val="center"/>
          </w:tcPr>
          <w:p w:rsidR="00870F68" w:rsidRPr="0090751B" w:rsidRDefault="0090751B" w:rsidP="0090751B">
            <w:pPr>
              <w:jc w:val="center"/>
              <w:rPr>
                <w:rFonts w:cs="Arial"/>
              </w:rPr>
            </w:pPr>
            <w:r w:rsidRPr="0090751B">
              <w:rPr>
                <w:rFonts w:eastAsiaTheme="minorHAnsi" w:cs="Arial"/>
                <w:lang w:eastAsia="en-US"/>
              </w:rPr>
              <w:t>30.096,00</w:t>
            </w:r>
          </w:p>
        </w:tc>
      </w:tr>
      <w:tr w:rsidR="00870F68" w:rsidTr="00870F68">
        <w:trPr>
          <w:trHeight w:val="446"/>
          <w:jc w:val="center"/>
        </w:trPr>
        <w:tc>
          <w:tcPr>
            <w:tcW w:w="679" w:type="dxa"/>
            <w:vAlign w:val="center"/>
          </w:tcPr>
          <w:p w:rsidR="00870F68" w:rsidRPr="0090751B" w:rsidRDefault="00870F68" w:rsidP="00870F68">
            <w:pPr>
              <w:jc w:val="center"/>
              <w:rPr>
                <w:rFonts w:cs="Arial"/>
              </w:rPr>
            </w:pPr>
            <w:r w:rsidRPr="0090751B">
              <w:rPr>
                <w:rFonts w:cs="Arial"/>
              </w:rPr>
              <w:t>09</w:t>
            </w:r>
          </w:p>
        </w:tc>
        <w:tc>
          <w:tcPr>
            <w:tcW w:w="1372" w:type="dxa"/>
          </w:tcPr>
          <w:p w:rsidR="00870F68" w:rsidRPr="0090751B" w:rsidRDefault="00870F68" w:rsidP="00870F68">
            <w:pPr>
              <w:jc w:val="center"/>
              <w:rPr>
                <w:rFonts w:cs="Arial"/>
              </w:rPr>
            </w:pPr>
            <w:r w:rsidRPr="0090751B">
              <w:rPr>
                <w:rFonts w:eastAsiaTheme="minorHAnsi" w:cs="Arial"/>
                <w:lang w:eastAsia="en-US"/>
              </w:rPr>
              <w:t>5.280,00</w:t>
            </w:r>
          </w:p>
        </w:tc>
        <w:tc>
          <w:tcPr>
            <w:tcW w:w="1045" w:type="dxa"/>
            <w:vAlign w:val="center"/>
          </w:tcPr>
          <w:p w:rsidR="00870F68" w:rsidRPr="0090751B" w:rsidRDefault="0090751B" w:rsidP="00870F68">
            <w:pPr>
              <w:jc w:val="center"/>
              <w:rPr>
                <w:rFonts w:cs="Arial"/>
              </w:rPr>
            </w:pPr>
            <w:r w:rsidRPr="0090751B">
              <w:rPr>
                <w:rFonts w:eastAsiaTheme="minorHAnsi" w:cs="Arial"/>
                <w:lang w:eastAsia="en-US"/>
              </w:rPr>
              <w:t>KG</w:t>
            </w:r>
          </w:p>
        </w:tc>
        <w:tc>
          <w:tcPr>
            <w:tcW w:w="3675" w:type="dxa"/>
            <w:vAlign w:val="center"/>
          </w:tcPr>
          <w:p w:rsidR="00870F68" w:rsidRPr="0090751B" w:rsidRDefault="00870F68" w:rsidP="0090751B">
            <w:pPr>
              <w:spacing w:before="0" w:after="0"/>
              <w:ind w:left="54"/>
              <w:rPr>
                <w:rFonts w:cs="Arial"/>
                <w:shd w:val="clear" w:color="auto" w:fill="FFFFFF"/>
              </w:rPr>
            </w:pPr>
            <w:r w:rsidRPr="0090751B">
              <w:rPr>
                <w:rFonts w:eastAsiaTheme="minorHAnsi" w:cs="Arial"/>
                <w:lang w:eastAsia="en-US"/>
              </w:rPr>
              <w:t>Feijão preto, comum, tipo 2, safra nova, grãos inteiros, aspecto brilhoso, liso, embalagem 1Kg</w:t>
            </w:r>
          </w:p>
        </w:tc>
        <w:tc>
          <w:tcPr>
            <w:tcW w:w="1079" w:type="dxa"/>
          </w:tcPr>
          <w:p w:rsidR="00870F68" w:rsidRPr="0090751B" w:rsidRDefault="00870F68" w:rsidP="00870F68">
            <w:pPr>
              <w:jc w:val="center"/>
              <w:rPr>
                <w:rFonts w:cs="Arial"/>
              </w:rPr>
            </w:pPr>
          </w:p>
        </w:tc>
        <w:tc>
          <w:tcPr>
            <w:tcW w:w="1312" w:type="dxa"/>
            <w:vAlign w:val="center"/>
          </w:tcPr>
          <w:p w:rsidR="00870F68" w:rsidRPr="0090751B" w:rsidRDefault="0090751B" w:rsidP="00870F68">
            <w:pPr>
              <w:jc w:val="center"/>
              <w:rPr>
                <w:rFonts w:cs="Arial"/>
              </w:rPr>
            </w:pPr>
            <w:r w:rsidRPr="0090751B">
              <w:rPr>
                <w:rFonts w:eastAsiaTheme="minorHAnsi" w:cs="Arial"/>
                <w:lang w:eastAsia="en-US"/>
              </w:rPr>
              <w:t>8,40</w:t>
            </w:r>
          </w:p>
        </w:tc>
        <w:tc>
          <w:tcPr>
            <w:tcW w:w="1355" w:type="dxa"/>
            <w:vAlign w:val="center"/>
          </w:tcPr>
          <w:p w:rsidR="00870F68" w:rsidRPr="0090751B" w:rsidRDefault="0090751B" w:rsidP="0090751B">
            <w:pPr>
              <w:jc w:val="center"/>
              <w:rPr>
                <w:rFonts w:cs="Arial"/>
              </w:rPr>
            </w:pPr>
            <w:r w:rsidRPr="0090751B">
              <w:rPr>
                <w:rFonts w:eastAsiaTheme="minorHAnsi" w:cs="Arial"/>
                <w:lang w:eastAsia="en-US"/>
              </w:rPr>
              <w:t>44.352,00</w:t>
            </w:r>
          </w:p>
        </w:tc>
      </w:tr>
      <w:tr w:rsidR="0090751B" w:rsidTr="00C04D89">
        <w:trPr>
          <w:trHeight w:val="446"/>
          <w:jc w:val="center"/>
        </w:trPr>
        <w:tc>
          <w:tcPr>
            <w:tcW w:w="679" w:type="dxa"/>
            <w:vAlign w:val="center"/>
          </w:tcPr>
          <w:p w:rsidR="0090751B" w:rsidRPr="0090751B" w:rsidRDefault="0090751B" w:rsidP="0090751B">
            <w:pPr>
              <w:jc w:val="center"/>
              <w:rPr>
                <w:rFonts w:cs="Arial"/>
              </w:rPr>
            </w:pPr>
            <w:r w:rsidRPr="0090751B">
              <w:rPr>
                <w:rFonts w:cs="Arial"/>
              </w:rPr>
              <w:t>10</w:t>
            </w:r>
          </w:p>
        </w:tc>
        <w:tc>
          <w:tcPr>
            <w:tcW w:w="1372" w:type="dxa"/>
          </w:tcPr>
          <w:p w:rsidR="0090751B" w:rsidRPr="0090751B" w:rsidRDefault="0090751B" w:rsidP="0090751B">
            <w:pPr>
              <w:jc w:val="center"/>
              <w:rPr>
                <w:rFonts w:cs="Arial"/>
              </w:rPr>
            </w:pPr>
            <w:r w:rsidRPr="0090751B">
              <w:rPr>
                <w:rFonts w:eastAsiaTheme="minorHAnsi" w:cs="Arial"/>
                <w:lang w:eastAsia="en-US"/>
              </w:rPr>
              <w:t>2.640,00</w:t>
            </w:r>
          </w:p>
        </w:tc>
        <w:tc>
          <w:tcPr>
            <w:tcW w:w="1045" w:type="dxa"/>
            <w:vAlign w:val="center"/>
          </w:tcPr>
          <w:p w:rsidR="0090751B" w:rsidRPr="0090751B" w:rsidRDefault="0090751B" w:rsidP="0090751B">
            <w:pPr>
              <w:jc w:val="center"/>
              <w:rPr>
                <w:rFonts w:cs="Arial"/>
              </w:rPr>
            </w:pPr>
            <w:r w:rsidRPr="0090751B">
              <w:rPr>
                <w:rFonts w:eastAsiaTheme="minorHAnsi" w:cs="Arial"/>
                <w:lang w:eastAsia="en-US"/>
              </w:rPr>
              <w:t>KG</w:t>
            </w:r>
          </w:p>
        </w:tc>
        <w:tc>
          <w:tcPr>
            <w:tcW w:w="3675" w:type="dxa"/>
            <w:vAlign w:val="center"/>
          </w:tcPr>
          <w:p w:rsidR="0090751B" w:rsidRPr="0090751B" w:rsidRDefault="0090751B" w:rsidP="0090751B">
            <w:pPr>
              <w:spacing w:before="0" w:after="0"/>
              <w:ind w:left="54"/>
              <w:rPr>
                <w:rFonts w:cs="Arial"/>
                <w:shd w:val="clear" w:color="auto" w:fill="FFFFFF"/>
              </w:rPr>
            </w:pPr>
            <w:r w:rsidRPr="0090751B">
              <w:rPr>
                <w:rFonts w:eastAsiaTheme="minorHAnsi" w:cs="Arial"/>
                <w:lang w:eastAsia="en-US"/>
              </w:rPr>
              <w:t>SAL - Sal refinado, embalagem de 1kg</w:t>
            </w:r>
          </w:p>
        </w:tc>
        <w:tc>
          <w:tcPr>
            <w:tcW w:w="1079" w:type="dxa"/>
          </w:tcPr>
          <w:p w:rsidR="0090751B" w:rsidRPr="0090751B" w:rsidRDefault="0090751B" w:rsidP="0090751B">
            <w:pPr>
              <w:jc w:val="center"/>
              <w:rPr>
                <w:rFonts w:cs="Arial"/>
              </w:rPr>
            </w:pPr>
          </w:p>
        </w:tc>
        <w:tc>
          <w:tcPr>
            <w:tcW w:w="1312" w:type="dxa"/>
            <w:vAlign w:val="center"/>
          </w:tcPr>
          <w:p w:rsidR="0090751B" w:rsidRPr="0090751B" w:rsidRDefault="0090751B" w:rsidP="0090751B">
            <w:pPr>
              <w:jc w:val="center"/>
              <w:rPr>
                <w:rFonts w:cs="Arial"/>
              </w:rPr>
            </w:pPr>
            <w:r w:rsidRPr="0090751B">
              <w:rPr>
                <w:rFonts w:eastAsiaTheme="minorHAnsi" w:cs="Arial"/>
                <w:lang w:eastAsia="en-US"/>
              </w:rPr>
              <w:t>2,25</w:t>
            </w:r>
          </w:p>
        </w:tc>
        <w:tc>
          <w:tcPr>
            <w:tcW w:w="1355" w:type="dxa"/>
            <w:vAlign w:val="center"/>
          </w:tcPr>
          <w:p w:rsidR="0090751B" w:rsidRPr="0090751B" w:rsidRDefault="0090751B" w:rsidP="0090751B">
            <w:pPr>
              <w:jc w:val="center"/>
              <w:rPr>
                <w:rFonts w:cs="Arial"/>
              </w:rPr>
            </w:pPr>
            <w:r w:rsidRPr="0090751B">
              <w:rPr>
                <w:rFonts w:eastAsiaTheme="minorHAnsi" w:cs="Arial"/>
                <w:lang w:eastAsia="en-US"/>
              </w:rPr>
              <w:t>5.940,00</w:t>
            </w:r>
          </w:p>
        </w:tc>
      </w:tr>
      <w:tr w:rsidR="0090751B" w:rsidTr="00C04D89">
        <w:trPr>
          <w:trHeight w:val="446"/>
          <w:jc w:val="center"/>
        </w:trPr>
        <w:tc>
          <w:tcPr>
            <w:tcW w:w="679" w:type="dxa"/>
            <w:vAlign w:val="center"/>
          </w:tcPr>
          <w:p w:rsidR="0090751B" w:rsidRPr="0090751B" w:rsidRDefault="0090751B" w:rsidP="0090751B">
            <w:pPr>
              <w:jc w:val="center"/>
              <w:rPr>
                <w:rFonts w:cs="Arial"/>
              </w:rPr>
            </w:pPr>
            <w:r w:rsidRPr="0090751B">
              <w:rPr>
                <w:rFonts w:cs="Arial"/>
              </w:rPr>
              <w:t>11</w:t>
            </w:r>
          </w:p>
        </w:tc>
        <w:tc>
          <w:tcPr>
            <w:tcW w:w="1372" w:type="dxa"/>
          </w:tcPr>
          <w:p w:rsidR="0090751B" w:rsidRPr="0090751B" w:rsidRDefault="0090751B" w:rsidP="0090751B">
            <w:pPr>
              <w:jc w:val="center"/>
              <w:rPr>
                <w:rFonts w:cs="Arial"/>
              </w:rPr>
            </w:pPr>
            <w:r w:rsidRPr="0090751B">
              <w:rPr>
                <w:rFonts w:eastAsiaTheme="minorHAnsi" w:cs="Arial"/>
                <w:lang w:eastAsia="en-US"/>
              </w:rPr>
              <w:t>2.640,00</w:t>
            </w:r>
          </w:p>
        </w:tc>
        <w:tc>
          <w:tcPr>
            <w:tcW w:w="1045" w:type="dxa"/>
            <w:vAlign w:val="center"/>
          </w:tcPr>
          <w:p w:rsidR="0090751B" w:rsidRPr="0090751B" w:rsidRDefault="0090751B" w:rsidP="0090751B">
            <w:pPr>
              <w:jc w:val="center"/>
              <w:rPr>
                <w:rFonts w:cs="Arial"/>
              </w:rPr>
            </w:pPr>
            <w:r w:rsidRPr="0090751B">
              <w:rPr>
                <w:rFonts w:eastAsiaTheme="minorHAnsi" w:cs="Arial"/>
                <w:lang w:eastAsia="en-US"/>
              </w:rPr>
              <w:t>EM</w:t>
            </w:r>
          </w:p>
        </w:tc>
        <w:tc>
          <w:tcPr>
            <w:tcW w:w="3675" w:type="dxa"/>
            <w:vAlign w:val="center"/>
          </w:tcPr>
          <w:p w:rsidR="0090751B" w:rsidRPr="0090751B" w:rsidRDefault="0090751B" w:rsidP="0090751B">
            <w:pPr>
              <w:spacing w:before="0" w:after="0"/>
              <w:ind w:left="54"/>
              <w:rPr>
                <w:rFonts w:cs="Arial"/>
                <w:shd w:val="clear" w:color="auto" w:fill="FFFFFF"/>
              </w:rPr>
            </w:pPr>
            <w:r w:rsidRPr="0090751B">
              <w:rPr>
                <w:rFonts w:eastAsiaTheme="minorHAnsi" w:cs="Arial"/>
                <w:lang w:eastAsia="en-US"/>
              </w:rPr>
              <w:t>Sardinha em óleo, embalagem de 125gr</w:t>
            </w:r>
          </w:p>
        </w:tc>
        <w:tc>
          <w:tcPr>
            <w:tcW w:w="1079" w:type="dxa"/>
          </w:tcPr>
          <w:p w:rsidR="0090751B" w:rsidRPr="0090751B" w:rsidRDefault="0090751B" w:rsidP="0090751B">
            <w:pPr>
              <w:jc w:val="center"/>
              <w:rPr>
                <w:rFonts w:cs="Arial"/>
              </w:rPr>
            </w:pPr>
          </w:p>
        </w:tc>
        <w:tc>
          <w:tcPr>
            <w:tcW w:w="1312" w:type="dxa"/>
            <w:vAlign w:val="center"/>
          </w:tcPr>
          <w:p w:rsidR="0090751B" w:rsidRPr="0090751B" w:rsidRDefault="0090751B" w:rsidP="0090751B">
            <w:pPr>
              <w:jc w:val="center"/>
              <w:rPr>
                <w:rFonts w:cs="Arial"/>
              </w:rPr>
            </w:pPr>
            <w:r w:rsidRPr="0090751B">
              <w:rPr>
                <w:rFonts w:eastAsiaTheme="minorHAnsi" w:cs="Arial"/>
                <w:lang w:eastAsia="en-US"/>
              </w:rPr>
              <w:t>4,90</w:t>
            </w:r>
          </w:p>
        </w:tc>
        <w:tc>
          <w:tcPr>
            <w:tcW w:w="1355" w:type="dxa"/>
            <w:vAlign w:val="center"/>
          </w:tcPr>
          <w:p w:rsidR="0090751B" w:rsidRPr="0090751B" w:rsidRDefault="0090751B" w:rsidP="0090751B">
            <w:pPr>
              <w:jc w:val="center"/>
              <w:rPr>
                <w:rFonts w:cs="Arial"/>
              </w:rPr>
            </w:pPr>
            <w:r w:rsidRPr="0090751B">
              <w:rPr>
                <w:rFonts w:eastAsiaTheme="minorHAnsi" w:cs="Arial"/>
                <w:lang w:eastAsia="en-US"/>
              </w:rPr>
              <w:t>12.936,00</w:t>
            </w:r>
          </w:p>
        </w:tc>
      </w:tr>
      <w:tr w:rsidR="0090751B" w:rsidTr="00C04D89">
        <w:trPr>
          <w:trHeight w:val="446"/>
          <w:jc w:val="center"/>
        </w:trPr>
        <w:tc>
          <w:tcPr>
            <w:tcW w:w="679" w:type="dxa"/>
            <w:vAlign w:val="center"/>
          </w:tcPr>
          <w:p w:rsidR="0090751B" w:rsidRPr="0090751B" w:rsidRDefault="0090751B" w:rsidP="0090751B">
            <w:pPr>
              <w:jc w:val="center"/>
              <w:rPr>
                <w:rFonts w:cs="Arial"/>
              </w:rPr>
            </w:pPr>
            <w:r w:rsidRPr="0090751B">
              <w:rPr>
                <w:rFonts w:cs="Arial"/>
              </w:rPr>
              <w:t>12</w:t>
            </w:r>
          </w:p>
        </w:tc>
        <w:tc>
          <w:tcPr>
            <w:tcW w:w="1372" w:type="dxa"/>
          </w:tcPr>
          <w:p w:rsidR="0090751B" w:rsidRPr="0090751B" w:rsidRDefault="0090751B" w:rsidP="0090751B">
            <w:pPr>
              <w:jc w:val="center"/>
              <w:rPr>
                <w:rFonts w:cs="Arial"/>
              </w:rPr>
            </w:pPr>
            <w:r w:rsidRPr="0090751B">
              <w:rPr>
                <w:rFonts w:eastAsiaTheme="minorHAnsi" w:cs="Arial"/>
                <w:lang w:eastAsia="en-US"/>
              </w:rPr>
              <w:t>2.640,00</w:t>
            </w:r>
          </w:p>
        </w:tc>
        <w:tc>
          <w:tcPr>
            <w:tcW w:w="1045" w:type="dxa"/>
            <w:vAlign w:val="center"/>
          </w:tcPr>
          <w:p w:rsidR="0090751B" w:rsidRPr="0090751B" w:rsidRDefault="0090751B" w:rsidP="0090751B">
            <w:pPr>
              <w:jc w:val="center"/>
              <w:rPr>
                <w:rFonts w:cs="Arial"/>
              </w:rPr>
            </w:pPr>
            <w:r w:rsidRPr="0090751B">
              <w:rPr>
                <w:rFonts w:eastAsiaTheme="minorHAnsi" w:cs="Arial"/>
                <w:lang w:eastAsia="en-US"/>
              </w:rPr>
              <w:t>EM</w:t>
            </w:r>
          </w:p>
        </w:tc>
        <w:tc>
          <w:tcPr>
            <w:tcW w:w="3675" w:type="dxa"/>
            <w:vAlign w:val="center"/>
          </w:tcPr>
          <w:p w:rsidR="0090751B" w:rsidRPr="0090751B" w:rsidRDefault="0090751B" w:rsidP="0090751B">
            <w:pPr>
              <w:spacing w:before="0" w:after="0"/>
              <w:ind w:left="54"/>
              <w:rPr>
                <w:rFonts w:cs="Arial"/>
                <w:shd w:val="clear" w:color="auto" w:fill="FFFFFF"/>
              </w:rPr>
            </w:pPr>
            <w:r w:rsidRPr="0090751B">
              <w:rPr>
                <w:rFonts w:eastAsiaTheme="minorHAnsi" w:cs="Arial"/>
                <w:lang w:eastAsia="en-US"/>
              </w:rPr>
              <w:t>Salsicha, embalagem de 125gr.</w:t>
            </w:r>
          </w:p>
        </w:tc>
        <w:tc>
          <w:tcPr>
            <w:tcW w:w="1079" w:type="dxa"/>
          </w:tcPr>
          <w:p w:rsidR="0090751B" w:rsidRPr="0090751B" w:rsidRDefault="0090751B" w:rsidP="0090751B">
            <w:pPr>
              <w:jc w:val="center"/>
              <w:rPr>
                <w:rFonts w:cs="Arial"/>
              </w:rPr>
            </w:pPr>
          </w:p>
        </w:tc>
        <w:tc>
          <w:tcPr>
            <w:tcW w:w="1312" w:type="dxa"/>
            <w:vAlign w:val="center"/>
          </w:tcPr>
          <w:p w:rsidR="0090751B" w:rsidRPr="0090751B" w:rsidRDefault="0090751B" w:rsidP="0090751B">
            <w:pPr>
              <w:jc w:val="center"/>
              <w:rPr>
                <w:rFonts w:cs="Arial"/>
              </w:rPr>
            </w:pPr>
            <w:r w:rsidRPr="0090751B">
              <w:rPr>
                <w:rFonts w:eastAsiaTheme="minorHAnsi" w:cs="Arial"/>
                <w:lang w:eastAsia="en-US"/>
              </w:rPr>
              <w:t>3,00</w:t>
            </w:r>
          </w:p>
        </w:tc>
        <w:tc>
          <w:tcPr>
            <w:tcW w:w="1355" w:type="dxa"/>
            <w:vAlign w:val="center"/>
          </w:tcPr>
          <w:p w:rsidR="0090751B" w:rsidRPr="0090751B" w:rsidRDefault="0090751B" w:rsidP="0090751B">
            <w:pPr>
              <w:jc w:val="center"/>
              <w:rPr>
                <w:rFonts w:cs="Arial"/>
              </w:rPr>
            </w:pPr>
            <w:r w:rsidRPr="0090751B">
              <w:rPr>
                <w:rFonts w:eastAsiaTheme="minorHAnsi" w:cs="Arial"/>
                <w:lang w:eastAsia="en-US"/>
              </w:rPr>
              <w:t>7.920,00</w:t>
            </w:r>
          </w:p>
        </w:tc>
      </w:tr>
      <w:tr w:rsidR="0090751B" w:rsidTr="00C04D89">
        <w:trPr>
          <w:trHeight w:val="446"/>
          <w:jc w:val="center"/>
        </w:trPr>
        <w:tc>
          <w:tcPr>
            <w:tcW w:w="679" w:type="dxa"/>
            <w:vAlign w:val="center"/>
          </w:tcPr>
          <w:p w:rsidR="0090751B" w:rsidRPr="0090751B" w:rsidRDefault="0090751B" w:rsidP="0090751B">
            <w:pPr>
              <w:jc w:val="center"/>
              <w:rPr>
                <w:rFonts w:cs="Arial"/>
              </w:rPr>
            </w:pPr>
            <w:r w:rsidRPr="0090751B">
              <w:rPr>
                <w:rFonts w:cs="Arial"/>
              </w:rPr>
              <w:t>13</w:t>
            </w:r>
          </w:p>
        </w:tc>
        <w:tc>
          <w:tcPr>
            <w:tcW w:w="1372" w:type="dxa"/>
          </w:tcPr>
          <w:p w:rsidR="0090751B" w:rsidRPr="0090751B" w:rsidRDefault="0090751B" w:rsidP="0090751B">
            <w:pPr>
              <w:jc w:val="center"/>
              <w:rPr>
                <w:rFonts w:cs="Arial"/>
              </w:rPr>
            </w:pPr>
            <w:r w:rsidRPr="0090751B">
              <w:rPr>
                <w:rFonts w:eastAsiaTheme="minorHAnsi" w:cs="Arial"/>
                <w:lang w:eastAsia="en-US"/>
              </w:rPr>
              <w:t>2.640,00</w:t>
            </w:r>
          </w:p>
        </w:tc>
        <w:tc>
          <w:tcPr>
            <w:tcW w:w="1045" w:type="dxa"/>
            <w:vAlign w:val="center"/>
          </w:tcPr>
          <w:p w:rsidR="0090751B" w:rsidRPr="0090751B" w:rsidRDefault="0090751B" w:rsidP="0090751B">
            <w:pPr>
              <w:jc w:val="center"/>
              <w:rPr>
                <w:rFonts w:cs="Arial"/>
              </w:rPr>
            </w:pPr>
            <w:r w:rsidRPr="0090751B">
              <w:rPr>
                <w:rFonts w:eastAsiaTheme="minorHAnsi" w:cs="Arial"/>
                <w:lang w:eastAsia="en-US"/>
              </w:rPr>
              <w:t>PT</w:t>
            </w:r>
          </w:p>
        </w:tc>
        <w:tc>
          <w:tcPr>
            <w:tcW w:w="3675" w:type="dxa"/>
            <w:vAlign w:val="center"/>
          </w:tcPr>
          <w:p w:rsidR="0090751B" w:rsidRPr="0090751B" w:rsidRDefault="0090751B" w:rsidP="0090751B">
            <w:pPr>
              <w:spacing w:before="0" w:after="0"/>
              <w:ind w:left="54"/>
              <w:rPr>
                <w:rFonts w:cs="Arial"/>
                <w:shd w:val="clear" w:color="auto" w:fill="FFFFFF"/>
              </w:rPr>
            </w:pPr>
            <w:r w:rsidRPr="0090751B">
              <w:rPr>
                <w:rFonts w:eastAsiaTheme="minorHAnsi" w:cs="Arial"/>
                <w:lang w:eastAsia="en-US"/>
              </w:rPr>
              <w:t>TEMPERO - Tempero alho e sal embalagem de 300gr.</w:t>
            </w:r>
          </w:p>
        </w:tc>
        <w:tc>
          <w:tcPr>
            <w:tcW w:w="1079" w:type="dxa"/>
          </w:tcPr>
          <w:p w:rsidR="0090751B" w:rsidRPr="0090751B" w:rsidRDefault="0090751B" w:rsidP="0090751B">
            <w:pPr>
              <w:jc w:val="center"/>
              <w:rPr>
                <w:rFonts w:cs="Arial"/>
              </w:rPr>
            </w:pPr>
          </w:p>
        </w:tc>
        <w:tc>
          <w:tcPr>
            <w:tcW w:w="1312" w:type="dxa"/>
            <w:vAlign w:val="center"/>
          </w:tcPr>
          <w:p w:rsidR="0090751B" w:rsidRPr="0090751B" w:rsidRDefault="0090751B" w:rsidP="0090751B">
            <w:pPr>
              <w:jc w:val="center"/>
              <w:rPr>
                <w:rFonts w:cs="Arial"/>
              </w:rPr>
            </w:pPr>
            <w:r w:rsidRPr="0090751B">
              <w:rPr>
                <w:rFonts w:eastAsiaTheme="minorHAnsi" w:cs="Arial"/>
                <w:lang w:eastAsia="en-US"/>
              </w:rPr>
              <w:t>5,80</w:t>
            </w:r>
          </w:p>
        </w:tc>
        <w:tc>
          <w:tcPr>
            <w:tcW w:w="1355" w:type="dxa"/>
            <w:vAlign w:val="center"/>
          </w:tcPr>
          <w:p w:rsidR="0090751B" w:rsidRPr="0090751B" w:rsidRDefault="0090751B" w:rsidP="0090751B">
            <w:pPr>
              <w:jc w:val="center"/>
              <w:rPr>
                <w:rFonts w:cs="Arial"/>
              </w:rPr>
            </w:pPr>
            <w:r w:rsidRPr="0090751B">
              <w:rPr>
                <w:rFonts w:eastAsiaTheme="minorHAnsi" w:cs="Arial"/>
                <w:lang w:eastAsia="en-US"/>
              </w:rPr>
              <w:t>15.312,00</w:t>
            </w:r>
          </w:p>
        </w:tc>
      </w:tr>
      <w:tr w:rsidR="00871582" w:rsidTr="00870F68">
        <w:trPr>
          <w:trHeight w:val="102"/>
          <w:jc w:val="center"/>
        </w:trPr>
        <w:tc>
          <w:tcPr>
            <w:tcW w:w="6771" w:type="dxa"/>
            <w:gridSpan w:val="4"/>
            <w:vAlign w:val="center"/>
          </w:tcPr>
          <w:p w:rsidR="00871582" w:rsidRPr="0090751B" w:rsidRDefault="00870F68">
            <w:pPr>
              <w:rPr>
                <w:rFonts w:cs="Arial"/>
              </w:rPr>
            </w:pPr>
            <w:r w:rsidRPr="0090751B">
              <w:rPr>
                <w:rFonts w:cs="Arial"/>
              </w:rPr>
              <w:t>Total de Item: 13</w:t>
            </w:r>
          </w:p>
        </w:tc>
        <w:tc>
          <w:tcPr>
            <w:tcW w:w="3746" w:type="dxa"/>
            <w:gridSpan w:val="3"/>
          </w:tcPr>
          <w:p w:rsidR="00871582" w:rsidRPr="0090751B" w:rsidRDefault="00870F68" w:rsidP="0090751B">
            <w:pPr>
              <w:jc w:val="center"/>
              <w:rPr>
                <w:rFonts w:cs="Arial"/>
              </w:rPr>
            </w:pPr>
            <w:r w:rsidRPr="0090751B">
              <w:rPr>
                <w:rFonts w:cs="Arial"/>
              </w:rPr>
              <w:t xml:space="preserve">Valor Total: R$ </w:t>
            </w:r>
            <w:r w:rsidR="0090751B" w:rsidRPr="0090751B">
              <w:rPr>
                <w:rFonts w:eastAsiaTheme="minorHAnsi" w:cs="Arial"/>
                <w:sz w:val="20"/>
                <w:szCs w:val="20"/>
                <w:lang w:eastAsia="en-US"/>
              </w:rPr>
              <w:t>328.178,40</w:t>
            </w:r>
          </w:p>
        </w:tc>
      </w:tr>
    </w:tbl>
    <w:p w:rsidR="00871582" w:rsidRDefault="00871582">
      <w:pPr>
        <w:pStyle w:val="Corpodetexto"/>
        <w:spacing w:before="6"/>
        <w:rPr>
          <w:sz w:val="24"/>
          <w:szCs w:val="24"/>
        </w:rPr>
      </w:pPr>
    </w:p>
    <w:p w:rsidR="00871582" w:rsidRDefault="009920C3">
      <w:pPr>
        <w:pStyle w:val="Corpodetexto"/>
        <w:numPr>
          <w:ilvl w:val="0"/>
          <w:numId w:val="4"/>
        </w:numPr>
        <w:spacing w:before="240" w:after="0" w:line="280" w:lineRule="atLeast"/>
        <w:ind w:left="0"/>
        <w:rPr>
          <w:b/>
          <w:sz w:val="24"/>
          <w:szCs w:val="24"/>
        </w:rPr>
      </w:pPr>
      <w:hyperlink w:anchor="EDITALJUSTIFICATIVA" w:tgtFrame="#EDITALJUSTIFICATIVA">
        <w:bookmarkStart w:id="88" w:name="ANEXOIJUSTIFICATIVA"/>
        <w:r w:rsidR="00870F68">
          <w:rPr>
            <w:rStyle w:val="Hyperlink"/>
            <w:b/>
            <w:color w:val="auto"/>
            <w:sz w:val="24"/>
            <w:szCs w:val="24"/>
            <w:u w:val="none"/>
          </w:rPr>
          <w:t>DA JUSTIFICATIVA:</w:t>
        </w:r>
      </w:hyperlink>
      <w:bookmarkEnd w:id="88"/>
    </w:p>
    <w:p w:rsidR="00871582" w:rsidRDefault="00870F68">
      <w:pPr>
        <w:pStyle w:val="Corpodetexto"/>
        <w:tabs>
          <w:tab w:val="left" w:pos="0"/>
          <w:tab w:val="left" w:pos="3075"/>
        </w:tabs>
        <w:spacing w:before="360" w:after="240" w:line="280" w:lineRule="atLeast"/>
        <w:rPr>
          <w:sz w:val="24"/>
          <w:szCs w:val="24"/>
        </w:rPr>
      </w:pPr>
      <w:r>
        <w:rPr>
          <w:b/>
          <w:sz w:val="24"/>
          <w:szCs w:val="24"/>
        </w:rPr>
        <w:lastRenderedPageBreak/>
        <w:t>DA AQUISIÇÃO:</w:t>
      </w:r>
    </w:p>
    <w:p w:rsidR="00871582" w:rsidRDefault="00870F68">
      <w:r>
        <w:rPr>
          <w:sz w:val="24"/>
          <w:szCs w:val="24"/>
        </w:rPr>
        <w:t>Justifica-se a aquisição tendo em vista suprir as necessidades de famílias carentes cadastradas no CAD SUAS, que residem no município, mediante laudo prévio de assistente Social.</w:t>
      </w:r>
    </w:p>
    <w:p w:rsidR="00871582" w:rsidRDefault="00871582">
      <w:pPr>
        <w:pStyle w:val="PargrafodaLista"/>
        <w:spacing w:line="276" w:lineRule="auto"/>
        <w:ind w:left="0"/>
        <w:rPr>
          <w:b/>
          <w:bCs/>
          <w:sz w:val="24"/>
          <w:szCs w:val="24"/>
          <w:u w:val="single"/>
        </w:rPr>
      </w:pPr>
    </w:p>
    <w:p w:rsidR="00871582" w:rsidRDefault="00870F68">
      <w:pPr>
        <w:spacing w:line="276" w:lineRule="auto"/>
        <w:rPr>
          <w:sz w:val="24"/>
          <w:szCs w:val="24"/>
        </w:rPr>
      </w:pPr>
      <w:r>
        <w:rPr>
          <w:b/>
          <w:bCs/>
          <w:sz w:val="24"/>
          <w:szCs w:val="24"/>
        </w:rPr>
        <w:t>DO QUANTITATIVO:</w:t>
      </w:r>
    </w:p>
    <w:p w:rsidR="00871582" w:rsidRDefault="00870F68">
      <w:pPr>
        <w:pStyle w:val="PargrafodaLista"/>
        <w:tabs>
          <w:tab w:val="left" w:pos="3075"/>
        </w:tabs>
        <w:spacing w:before="360" w:after="240" w:line="280" w:lineRule="atLeast"/>
        <w:ind w:left="0"/>
        <w:contextualSpacing w:val="0"/>
        <w:rPr>
          <w:sz w:val="24"/>
          <w:szCs w:val="24"/>
        </w:rPr>
      </w:pPr>
      <w:r>
        <w:rPr>
          <w:sz w:val="24"/>
          <w:szCs w:val="24"/>
        </w:rPr>
        <w:t xml:space="preserve">Os quantitativos apurados tiveram como base a necessidade da </w:t>
      </w:r>
      <w:r>
        <w:rPr>
          <w:b/>
          <w:sz w:val="24"/>
          <w:szCs w:val="24"/>
        </w:rPr>
        <w:t xml:space="preserve">SECRETARIA MUNICIPAL DE ASSISTÊNCIA SOCIAL </w:t>
      </w:r>
      <w:r>
        <w:rPr>
          <w:sz w:val="24"/>
          <w:szCs w:val="24"/>
        </w:rPr>
        <w:t>solicitante em atender a demanda das secretarias e setores.</w:t>
      </w:r>
    </w:p>
    <w:p w:rsidR="00871582" w:rsidRDefault="00870F68">
      <w:pPr>
        <w:pStyle w:val="PargrafodaLista"/>
        <w:tabs>
          <w:tab w:val="left" w:pos="0"/>
          <w:tab w:val="left" w:pos="3075"/>
        </w:tabs>
        <w:spacing w:before="360" w:after="240" w:line="280" w:lineRule="atLeast"/>
        <w:ind w:left="0"/>
        <w:contextualSpacing w:val="0"/>
        <w:rPr>
          <w:sz w:val="24"/>
          <w:szCs w:val="24"/>
        </w:rPr>
      </w:pPr>
      <w:r>
        <w:rPr>
          <w:bCs/>
          <w:sz w:val="24"/>
          <w:szCs w:val="24"/>
        </w:rPr>
        <w:t>É obrigação da contratada, efetuar a entrega do objeto em perfeitas condições, conforme especificações, prazo e local constantes no edital e seus anexos, acompanhando da respectiva nota fiscal</w:t>
      </w:r>
      <w:r>
        <w:rPr>
          <w:sz w:val="24"/>
          <w:szCs w:val="24"/>
        </w:rPr>
        <w:t xml:space="preserve">. </w:t>
      </w:r>
    </w:p>
    <w:p w:rsidR="00871582" w:rsidRDefault="009920C3">
      <w:pPr>
        <w:pStyle w:val="PargrafodaLista"/>
        <w:numPr>
          <w:ilvl w:val="0"/>
          <w:numId w:val="4"/>
        </w:numPr>
        <w:tabs>
          <w:tab w:val="left" w:pos="-142"/>
          <w:tab w:val="left" w:pos="284"/>
        </w:tabs>
        <w:spacing w:line="280" w:lineRule="atLeast"/>
        <w:ind w:left="0" w:firstLine="0"/>
        <w:contextualSpacing w:val="0"/>
        <w:rPr>
          <w:sz w:val="24"/>
          <w:szCs w:val="24"/>
        </w:rPr>
      </w:pPr>
      <w:hyperlink w:anchor="CONTRATOENTREGA">
        <w:bookmarkStart w:id="89" w:name="ANEXOILOCALENTREGA"/>
        <w:r w:rsidR="00870F68">
          <w:rPr>
            <w:rStyle w:val="Hyperlink"/>
            <w:b/>
            <w:color w:val="auto"/>
            <w:sz w:val="24"/>
            <w:szCs w:val="24"/>
            <w:u w:val="none"/>
          </w:rPr>
          <w:t>DO PRAZO E LOCAL DE ENTREGA DO OBJETO DA LICITAÇÃO:</w:t>
        </w:r>
      </w:hyperlink>
    </w:p>
    <w:p w:rsidR="00871582" w:rsidRDefault="00870F68">
      <w:pPr>
        <w:tabs>
          <w:tab w:val="left" w:pos="567"/>
        </w:tabs>
        <w:spacing w:line="280" w:lineRule="atLeast"/>
        <w:rPr>
          <w:sz w:val="24"/>
          <w:szCs w:val="24"/>
          <w:u w:val="single"/>
        </w:rPr>
      </w:pPr>
      <w:r>
        <w:rPr>
          <w:sz w:val="24"/>
          <w:szCs w:val="24"/>
        </w:rPr>
        <w:t xml:space="preserve">O objeto deverá ser entregue em conformidade com o exigido neste Termo de Referência , de forma parcelada, sendo a primeira entrega, no período de até </w:t>
      </w:r>
      <w:r>
        <w:rPr>
          <w:b/>
          <w:sz w:val="24"/>
          <w:szCs w:val="24"/>
        </w:rPr>
        <w:t>05 (cinco) dias úteis</w:t>
      </w:r>
      <w:r>
        <w:rPr>
          <w:sz w:val="24"/>
          <w:szCs w:val="24"/>
        </w:rPr>
        <w:t xml:space="preserve"> após o recebimento da Solicitação de Fornecimento e sua respectiva Nota de Empenho, no local e horário indicados pelo Órgão Solicitante, exceto nos feriados do Município de Rio das Flôres, do Estado do Rio de Janeiro e Nacional, obedecendo rigorosamente a(s) quantidade(s) e prazo(s) constante(s) na Nota de Empenho ou em instrumento hábil.</w:t>
      </w:r>
    </w:p>
    <w:p w:rsidR="00871582" w:rsidRDefault="00870F68">
      <w:pPr>
        <w:tabs>
          <w:tab w:val="left" w:pos="567"/>
        </w:tabs>
        <w:spacing w:line="280" w:lineRule="atLeast"/>
        <w:rPr>
          <w:sz w:val="24"/>
          <w:szCs w:val="24"/>
          <w:u w:val="single"/>
        </w:rPr>
      </w:pPr>
      <w:r>
        <w:rPr>
          <w:sz w:val="24"/>
          <w:szCs w:val="24"/>
        </w:rPr>
        <w:t>Correrá</w:t>
      </w:r>
      <w:r>
        <w:rPr>
          <w:spacing w:val="68"/>
          <w:sz w:val="24"/>
          <w:szCs w:val="24"/>
        </w:rPr>
        <w:t xml:space="preserve"> </w:t>
      </w:r>
      <w:r>
        <w:rPr>
          <w:sz w:val="24"/>
          <w:szCs w:val="24"/>
        </w:rPr>
        <w:t>por</w:t>
      </w:r>
      <w:r>
        <w:rPr>
          <w:spacing w:val="69"/>
          <w:sz w:val="24"/>
          <w:szCs w:val="24"/>
        </w:rPr>
        <w:t xml:space="preserve"> </w:t>
      </w:r>
      <w:r>
        <w:rPr>
          <w:sz w:val="24"/>
          <w:szCs w:val="24"/>
        </w:rPr>
        <w:t>conta exclusiva do estabelecimento contratado, sem qualquer</w:t>
      </w:r>
      <w:r>
        <w:rPr>
          <w:spacing w:val="1"/>
          <w:sz w:val="24"/>
          <w:szCs w:val="24"/>
        </w:rPr>
        <w:t xml:space="preserve"> </w:t>
      </w:r>
      <w:r>
        <w:rPr>
          <w:sz w:val="24"/>
          <w:szCs w:val="24"/>
        </w:rPr>
        <w:t>ônus</w:t>
      </w:r>
      <w:r>
        <w:rPr>
          <w:spacing w:val="1"/>
          <w:sz w:val="24"/>
          <w:szCs w:val="24"/>
        </w:rPr>
        <w:t xml:space="preserve"> </w:t>
      </w:r>
      <w:r>
        <w:rPr>
          <w:sz w:val="24"/>
          <w:szCs w:val="24"/>
        </w:rPr>
        <w:t>para</w:t>
      </w:r>
      <w:r>
        <w:rPr>
          <w:spacing w:val="1"/>
          <w:sz w:val="24"/>
          <w:szCs w:val="24"/>
        </w:rPr>
        <w:t xml:space="preserve"> </w:t>
      </w:r>
      <w:r>
        <w:rPr>
          <w:sz w:val="24"/>
          <w:szCs w:val="24"/>
        </w:rPr>
        <w:t>a</w:t>
      </w:r>
      <w:r>
        <w:rPr>
          <w:spacing w:val="1"/>
          <w:sz w:val="24"/>
          <w:szCs w:val="24"/>
        </w:rPr>
        <w:t xml:space="preserve"> </w:t>
      </w:r>
      <w:r>
        <w:rPr>
          <w:b/>
          <w:sz w:val="24"/>
          <w:szCs w:val="24"/>
        </w:rPr>
        <w:t>CONTRATANTE</w:t>
      </w:r>
      <w:r>
        <w:rPr>
          <w:sz w:val="24"/>
          <w:szCs w:val="24"/>
        </w:rPr>
        <w:t>,</w:t>
      </w:r>
      <w:r>
        <w:rPr>
          <w:spacing w:val="1"/>
          <w:sz w:val="24"/>
          <w:szCs w:val="24"/>
        </w:rPr>
        <w:t xml:space="preserve"> </w:t>
      </w:r>
      <w:r>
        <w:rPr>
          <w:sz w:val="24"/>
          <w:szCs w:val="24"/>
        </w:rPr>
        <w:t>a</w:t>
      </w:r>
      <w:r>
        <w:rPr>
          <w:spacing w:val="1"/>
          <w:sz w:val="24"/>
          <w:szCs w:val="24"/>
        </w:rPr>
        <w:t xml:space="preserve"> </w:t>
      </w:r>
      <w:r>
        <w:rPr>
          <w:sz w:val="24"/>
          <w:szCs w:val="24"/>
        </w:rPr>
        <w:t>execução</w:t>
      </w:r>
      <w:r>
        <w:rPr>
          <w:spacing w:val="1"/>
          <w:sz w:val="24"/>
          <w:szCs w:val="24"/>
        </w:rPr>
        <w:t xml:space="preserve"> </w:t>
      </w:r>
      <w:r>
        <w:rPr>
          <w:sz w:val="24"/>
          <w:szCs w:val="24"/>
        </w:rPr>
        <w:t>dos</w:t>
      </w:r>
      <w:r>
        <w:rPr>
          <w:spacing w:val="1"/>
          <w:sz w:val="24"/>
          <w:szCs w:val="24"/>
        </w:rPr>
        <w:t xml:space="preserve"> </w:t>
      </w:r>
      <w:r>
        <w:rPr>
          <w:sz w:val="24"/>
          <w:szCs w:val="24"/>
        </w:rPr>
        <w:t>serviços</w:t>
      </w:r>
      <w:r>
        <w:rPr>
          <w:spacing w:val="1"/>
          <w:sz w:val="24"/>
          <w:szCs w:val="24"/>
        </w:rPr>
        <w:t xml:space="preserve"> </w:t>
      </w:r>
      <w:r>
        <w:rPr>
          <w:sz w:val="24"/>
          <w:szCs w:val="24"/>
        </w:rPr>
        <w:t>a</w:t>
      </w:r>
      <w:r>
        <w:rPr>
          <w:spacing w:val="1"/>
          <w:sz w:val="24"/>
          <w:szCs w:val="24"/>
        </w:rPr>
        <w:t xml:space="preserve"> </w:t>
      </w:r>
      <w:r>
        <w:rPr>
          <w:sz w:val="24"/>
          <w:szCs w:val="24"/>
        </w:rPr>
        <w:t>serem</w:t>
      </w:r>
      <w:r>
        <w:rPr>
          <w:spacing w:val="1"/>
          <w:sz w:val="24"/>
          <w:szCs w:val="24"/>
        </w:rPr>
        <w:t xml:space="preserve"> </w:t>
      </w:r>
      <w:r>
        <w:rPr>
          <w:sz w:val="24"/>
          <w:szCs w:val="24"/>
        </w:rPr>
        <w:t>prestados,</w:t>
      </w:r>
      <w:r>
        <w:rPr>
          <w:spacing w:val="68"/>
          <w:sz w:val="24"/>
          <w:szCs w:val="24"/>
        </w:rPr>
        <w:t xml:space="preserve"> </w:t>
      </w:r>
      <w:r>
        <w:rPr>
          <w:sz w:val="24"/>
          <w:szCs w:val="24"/>
        </w:rPr>
        <w:t>conforme</w:t>
      </w:r>
      <w:r>
        <w:rPr>
          <w:spacing w:val="69"/>
          <w:sz w:val="24"/>
          <w:szCs w:val="24"/>
        </w:rPr>
        <w:t xml:space="preserve"> </w:t>
      </w:r>
      <w:r>
        <w:rPr>
          <w:sz w:val="24"/>
          <w:szCs w:val="24"/>
        </w:rPr>
        <w:t>normas</w:t>
      </w:r>
      <w:r>
        <w:rPr>
          <w:spacing w:val="1"/>
          <w:sz w:val="24"/>
          <w:szCs w:val="24"/>
        </w:rPr>
        <w:t xml:space="preserve"> </w:t>
      </w:r>
      <w:r>
        <w:rPr>
          <w:sz w:val="24"/>
          <w:szCs w:val="24"/>
        </w:rPr>
        <w:t>definidas</w:t>
      </w:r>
      <w:r>
        <w:rPr>
          <w:spacing w:val="47"/>
          <w:sz w:val="24"/>
          <w:szCs w:val="24"/>
        </w:rPr>
        <w:t xml:space="preserve"> </w:t>
      </w:r>
      <w:r>
        <w:rPr>
          <w:sz w:val="24"/>
          <w:szCs w:val="24"/>
        </w:rPr>
        <w:t>neste</w:t>
      </w:r>
      <w:r>
        <w:rPr>
          <w:spacing w:val="46"/>
          <w:sz w:val="24"/>
          <w:szCs w:val="24"/>
        </w:rPr>
        <w:t xml:space="preserve"> </w:t>
      </w:r>
      <w:r>
        <w:rPr>
          <w:sz w:val="24"/>
          <w:szCs w:val="24"/>
        </w:rPr>
        <w:t>contrato</w:t>
      </w:r>
      <w:r>
        <w:rPr>
          <w:spacing w:val="47"/>
          <w:sz w:val="24"/>
          <w:szCs w:val="24"/>
        </w:rPr>
        <w:t xml:space="preserve"> </w:t>
      </w:r>
      <w:r>
        <w:rPr>
          <w:sz w:val="24"/>
          <w:szCs w:val="24"/>
        </w:rPr>
        <w:t>os</w:t>
      </w:r>
      <w:r>
        <w:rPr>
          <w:spacing w:val="47"/>
          <w:sz w:val="24"/>
          <w:szCs w:val="24"/>
        </w:rPr>
        <w:t xml:space="preserve"> </w:t>
      </w:r>
      <w:r>
        <w:rPr>
          <w:sz w:val="24"/>
          <w:szCs w:val="24"/>
        </w:rPr>
        <w:t>quais</w:t>
      </w:r>
      <w:r>
        <w:rPr>
          <w:spacing w:val="47"/>
          <w:sz w:val="24"/>
          <w:szCs w:val="24"/>
        </w:rPr>
        <w:t xml:space="preserve"> </w:t>
      </w:r>
      <w:r>
        <w:rPr>
          <w:sz w:val="24"/>
          <w:szCs w:val="24"/>
        </w:rPr>
        <w:t>serão</w:t>
      </w:r>
      <w:r>
        <w:rPr>
          <w:spacing w:val="47"/>
          <w:sz w:val="24"/>
          <w:szCs w:val="24"/>
        </w:rPr>
        <w:t xml:space="preserve"> </w:t>
      </w:r>
      <w:r>
        <w:rPr>
          <w:sz w:val="24"/>
          <w:szCs w:val="24"/>
        </w:rPr>
        <w:t>prestados</w:t>
      </w:r>
      <w:r>
        <w:rPr>
          <w:spacing w:val="47"/>
          <w:sz w:val="24"/>
          <w:szCs w:val="24"/>
        </w:rPr>
        <w:t xml:space="preserve"> </w:t>
      </w:r>
      <w:r>
        <w:rPr>
          <w:sz w:val="24"/>
          <w:szCs w:val="24"/>
        </w:rPr>
        <w:t>de</w:t>
      </w:r>
      <w:r>
        <w:rPr>
          <w:spacing w:val="46"/>
          <w:sz w:val="24"/>
          <w:szCs w:val="24"/>
        </w:rPr>
        <w:t xml:space="preserve"> </w:t>
      </w:r>
      <w:r>
        <w:rPr>
          <w:sz w:val="24"/>
          <w:szCs w:val="24"/>
        </w:rPr>
        <w:t>acordo</w:t>
      </w:r>
      <w:r>
        <w:rPr>
          <w:spacing w:val="47"/>
          <w:sz w:val="24"/>
          <w:szCs w:val="24"/>
        </w:rPr>
        <w:t xml:space="preserve"> </w:t>
      </w:r>
      <w:r>
        <w:rPr>
          <w:sz w:val="24"/>
          <w:szCs w:val="24"/>
        </w:rPr>
        <w:t>com</w:t>
      </w:r>
      <w:r>
        <w:rPr>
          <w:spacing w:val="47"/>
          <w:sz w:val="24"/>
          <w:szCs w:val="24"/>
        </w:rPr>
        <w:t xml:space="preserve"> </w:t>
      </w:r>
      <w:r>
        <w:rPr>
          <w:sz w:val="24"/>
          <w:szCs w:val="24"/>
        </w:rPr>
        <w:t>os</w:t>
      </w:r>
      <w:r>
        <w:rPr>
          <w:spacing w:val="47"/>
          <w:sz w:val="24"/>
          <w:szCs w:val="24"/>
        </w:rPr>
        <w:t xml:space="preserve"> </w:t>
      </w:r>
      <w:r>
        <w:rPr>
          <w:sz w:val="24"/>
          <w:szCs w:val="24"/>
        </w:rPr>
        <w:t>critérios</w:t>
      </w:r>
      <w:r>
        <w:rPr>
          <w:spacing w:val="48"/>
          <w:sz w:val="24"/>
          <w:szCs w:val="24"/>
        </w:rPr>
        <w:t xml:space="preserve"> </w:t>
      </w:r>
      <w:r>
        <w:rPr>
          <w:sz w:val="24"/>
          <w:szCs w:val="24"/>
        </w:rPr>
        <w:t>de</w:t>
      </w:r>
      <w:r>
        <w:rPr>
          <w:spacing w:val="46"/>
          <w:sz w:val="24"/>
          <w:szCs w:val="24"/>
        </w:rPr>
        <w:t xml:space="preserve"> </w:t>
      </w:r>
      <w:r>
        <w:rPr>
          <w:sz w:val="24"/>
          <w:szCs w:val="24"/>
        </w:rPr>
        <w:t>oportunidade</w:t>
      </w:r>
      <w:r>
        <w:rPr>
          <w:spacing w:val="46"/>
          <w:sz w:val="24"/>
          <w:szCs w:val="24"/>
        </w:rPr>
        <w:t xml:space="preserve"> </w:t>
      </w:r>
      <w:r>
        <w:rPr>
          <w:sz w:val="24"/>
          <w:szCs w:val="24"/>
        </w:rPr>
        <w:t>e conveniência</w:t>
      </w:r>
      <w:r>
        <w:rPr>
          <w:spacing w:val="1"/>
          <w:sz w:val="24"/>
          <w:szCs w:val="24"/>
        </w:rPr>
        <w:t xml:space="preserve"> </w:t>
      </w:r>
      <w:r>
        <w:rPr>
          <w:sz w:val="24"/>
          <w:szCs w:val="24"/>
        </w:rPr>
        <w:t>estabelecidos</w:t>
      </w:r>
      <w:r>
        <w:rPr>
          <w:spacing w:val="1"/>
          <w:sz w:val="24"/>
          <w:szCs w:val="24"/>
        </w:rPr>
        <w:t xml:space="preserve"> </w:t>
      </w:r>
      <w:r>
        <w:rPr>
          <w:sz w:val="24"/>
          <w:szCs w:val="24"/>
        </w:rPr>
        <w:t>pela</w:t>
      </w:r>
      <w:r>
        <w:rPr>
          <w:b/>
          <w:sz w:val="24"/>
          <w:szCs w:val="24"/>
        </w:rPr>
        <w:t xml:space="preserve"> SECRETARIA MUNICIPAL DE ASSISTÊNCIA SOCIAL</w:t>
      </w:r>
      <w:r>
        <w:rPr>
          <w:sz w:val="24"/>
          <w:szCs w:val="24"/>
        </w:rPr>
        <w:t>, que emitirá prévia</w:t>
      </w:r>
      <w:r>
        <w:rPr>
          <w:spacing w:val="1"/>
          <w:sz w:val="24"/>
          <w:szCs w:val="24"/>
        </w:rPr>
        <w:t xml:space="preserve"> </w:t>
      </w:r>
      <w:r>
        <w:rPr>
          <w:sz w:val="24"/>
          <w:szCs w:val="24"/>
        </w:rPr>
        <w:t>autorização,</w:t>
      </w:r>
      <w:r>
        <w:rPr>
          <w:spacing w:val="1"/>
          <w:sz w:val="24"/>
          <w:szCs w:val="24"/>
        </w:rPr>
        <w:t xml:space="preserve"> </w:t>
      </w:r>
      <w:r>
        <w:rPr>
          <w:sz w:val="24"/>
          <w:szCs w:val="24"/>
        </w:rPr>
        <w:t>por escrito,</w:t>
      </w:r>
      <w:r>
        <w:rPr>
          <w:spacing w:val="1"/>
          <w:sz w:val="24"/>
          <w:szCs w:val="24"/>
        </w:rPr>
        <w:t xml:space="preserve"> </w:t>
      </w:r>
      <w:r>
        <w:rPr>
          <w:sz w:val="24"/>
          <w:szCs w:val="24"/>
        </w:rPr>
        <w:t>para aludida execução.</w:t>
      </w:r>
    </w:p>
    <w:p w:rsidR="00871582" w:rsidRDefault="00870F68">
      <w:pPr>
        <w:pStyle w:val="PargrafodaLista"/>
        <w:spacing w:before="0" w:after="0"/>
        <w:ind w:left="0"/>
        <w:contextualSpacing w:val="0"/>
        <w:rPr>
          <w:sz w:val="24"/>
          <w:szCs w:val="24"/>
        </w:rPr>
      </w:pPr>
      <w:r>
        <w:rPr>
          <w:b/>
          <w:sz w:val="24"/>
          <w:szCs w:val="24"/>
        </w:rPr>
        <w:t>O objeto deverá ser executado em conformidade com Termo de Referência, designados pela</w:t>
      </w:r>
      <w:r>
        <w:rPr>
          <w:sz w:val="24"/>
          <w:szCs w:val="24"/>
        </w:rPr>
        <w:t xml:space="preserve"> </w:t>
      </w:r>
      <w:r>
        <w:rPr>
          <w:b/>
          <w:sz w:val="24"/>
          <w:szCs w:val="24"/>
        </w:rPr>
        <w:t xml:space="preserve">SECRETARIA MUNICIPAL DE ASSISTÊNCIA SOCIAL, com prioridade no atendimento, tendo em vista o Interesse Público </w:t>
      </w:r>
      <w:r>
        <w:rPr>
          <w:sz w:val="24"/>
          <w:szCs w:val="24"/>
        </w:rPr>
        <w:t xml:space="preserve">e obedecer exatamente à especificação constante do </w:t>
      </w:r>
      <w:r>
        <w:rPr>
          <w:b/>
          <w:sz w:val="24"/>
          <w:szCs w:val="24"/>
        </w:rPr>
        <w:t>TERMO DE REFERÊNCIA (ANEXO I)</w:t>
      </w:r>
      <w:r>
        <w:rPr>
          <w:sz w:val="24"/>
          <w:szCs w:val="24"/>
        </w:rPr>
        <w:t xml:space="preserve"> deste PREGÃO ELETRÔNICO e na proposta da licitante vencedora;</w:t>
      </w:r>
      <w:bookmarkEnd w:id="89"/>
    </w:p>
    <w:p w:rsidR="00871582" w:rsidRDefault="00871582">
      <w:pPr>
        <w:pStyle w:val="PargrafodaLista"/>
        <w:spacing w:before="0" w:after="0"/>
        <w:ind w:left="0"/>
        <w:contextualSpacing w:val="0"/>
        <w:rPr>
          <w:sz w:val="24"/>
          <w:szCs w:val="24"/>
        </w:rPr>
      </w:pPr>
    </w:p>
    <w:p w:rsidR="00871582" w:rsidRDefault="009920C3">
      <w:pPr>
        <w:pStyle w:val="PargrafodaLista"/>
        <w:numPr>
          <w:ilvl w:val="0"/>
          <w:numId w:val="4"/>
        </w:numPr>
        <w:tabs>
          <w:tab w:val="left" w:pos="284"/>
        </w:tabs>
        <w:spacing w:line="280" w:lineRule="atLeast"/>
        <w:ind w:left="0" w:firstLine="0"/>
        <w:contextualSpacing w:val="0"/>
        <w:rPr>
          <w:sz w:val="24"/>
          <w:szCs w:val="24"/>
        </w:rPr>
      </w:pPr>
      <w:hyperlink w:anchor="CONTRATOFISCALIZAÇÃO">
        <w:bookmarkStart w:id="90" w:name="ANEXOIFISCALIZAÇÃO"/>
        <w:r w:rsidR="00870F68">
          <w:rPr>
            <w:rStyle w:val="Hyperlink"/>
            <w:b/>
            <w:color w:val="auto"/>
            <w:sz w:val="24"/>
            <w:szCs w:val="24"/>
            <w:u w:val="none"/>
          </w:rPr>
          <w:t>DO ACOMPANHAMENTO E FISCALIZAÇÃO:</w:t>
        </w:r>
      </w:hyperlink>
      <w:bookmarkEnd w:id="90"/>
    </w:p>
    <w:p w:rsidR="00871582" w:rsidRDefault="00871582">
      <w:pPr>
        <w:pStyle w:val="PargrafodaLista"/>
        <w:tabs>
          <w:tab w:val="left" w:pos="284"/>
          <w:tab w:val="left" w:pos="851"/>
        </w:tabs>
        <w:spacing w:line="280" w:lineRule="atLeast"/>
        <w:ind w:left="0"/>
        <w:rPr>
          <w:sz w:val="24"/>
          <w:szCs w:val="24"/>
        </w:rPr>
      </w:pPr>
    </w:p>
    <w:p w:rsidR="00871582" w:rsidRDefault="00870F68">
      <w:pPr>
        <w:pStyle w:val="Nvel4-R"/>
        <w:numPr>
          <w:ilvl w:val="0"/>
          <w:numId w:val="0"/>
        </w:numPr>
        <w:rPr>
          <w:i w:val="0"/>
          <w:color w:val="auto"/>
          <w:sz w:val="24"/>
          <w:szCs w:val="24"/>
          <w:u w:val="single"/>
        </w:rPr>
      </w:pPr>
      <w:r>
        <w:rPr>
          <w:i w:val="0"/>
          <w:color w:val="auto"/>
          <w:sz w:val="24"/>
          <w:szCs w:val="24"/>
        </w:rPr>
        <w:t>A execução do contrato deverá ser acompanhada e fiscalizada por 01 (um) ou mais fiscais do contrato, representantes da Administração especialmente designados conforme requisitos estabelecidos no </w:t>
      </w:r>
      <w:hyperlink r:id="rId59" w:anchor="art7" w:history="1">
        <w:r>
          <w:rPr>
            <w:i w:val="0"/>
            <w:color w:val="auto"/>
            <w:sz w:val="24"/>
            <w:szCs w:val="24"/>
            <w:u w:val="single"/>
          </w:rPr>
          <w:t>art. 7º, Lei</w:t>
        </w:r>
      </w:hyperlink>
      <w:r>
        <w:rPr>
          <w:i w:val="0"/>
          <w:color w:val="auto"/>
          <w:sz w:val="24"/>
          <w:szCs w:val="24"/>
          <w:u w:val="single"/>
        </w:rPr>
        <w:t xml:space="preserve"> Federal nº 14.133/2021</w:t>
      </w:r>
      <w:r>
        <w:rPr>
          <w:i w:val="0"/>
          <w:color w:val="auto"/>
          <w:sz w:val="24"/>
          <w:szCs w:val="24"/>
        </w:rPr>
        <w:t>, ou pelos respectivos substitutos, permitida a contratação de terceiros para assisti-los e subsidiá-los com informações pertinentes a essa atribuição:</w:t>
      </w:r>
    </w:p>
    <w:p w:rsidR="00871582" w:rsidRDefault="00870F68">
      <w:pPr>
        <w:pStyle w:val="Nvel4-R"/>
        <w:numPr>
          <w:ilvl w:val="0"/>
          <w:numId w:val="0"/>
        </w:numPr>
        <w:rPr>
          <w:i w:val="0"/>
          <w:color w:val="auto"/>
          <w:sz w:val="24"/>
          <w:szCs w:val="24"/>
          <w:u w:val="single"/>
        </w:rPr>
      </w:pPr>
      <w:r>
        <w:rPr>
          <w:i w:val="0"/>
          <w:color w:val="auto"/>
          <w:sz w:val="24"/>
          <w:szCs w:val="24"/>
        </w:rPr>
        <w:lastRenderedPageBreak/>
        <w:t xml:space="preserve">O acompanhamento e fiscalização da entrega do objeto, ficarão a cargo da </w:t>
      </w:r>
      <w:r>
        <w:rPr>
          <w:b/>
          <w:bCs/>
          <w:i w:val="0"/>
          <w:color w:val="auto"/>
          <w:sz w:val="24"/>
          <w:szCs w:val="24"/>
        </w:rPr>
        <w:t>Sra. ADRIANA PAULA DIAS CARNEIRO (Secretária Municipal de Assistência Social) como gestora de contrato e o Sr. BRUNO LUIS SILVA DE ANDRADE (Assessor Técnico I)</w:t>
      </w:r>
      <w:r>
        <w:rPr>
          <w:i w:val="0"/>
          <w:color w:val="auto"/>
          <w:sz w:val="24"/>
          <w:szCs w:val="24"/>
        </w:rPr>
        <w:t xml:space="preserve">, e/ou por quaisquer outros servidores designados pela </w:t>
      </w:r>
      <w:r>
        <w:rPr>
          <w:b/>
          <w:i w:val="0"/>
          <w:color w:val="auto"/>
          <w:sz w:val="24"/>
          <w:szCs w:val="24"/>
          <w:u w:val="single"/>
        </w:rPr>
        <w:t>SECRETÁRIA DA PASTA</w:t>
      </w:r>
      <w:r>
        <w:rPr>
          <w:i w:val="0"/>
          <w:color w:val="auto"/>
          <w:sz w:val="24"/>
          <w:szCs w:val="24"/>
        </w:rPr>
        <w:t>;</w:t>
      </w:r>
    </w:p>
    <w:p w:rsidR="00871582" w:rsidRDefault="00870F68">
      <w:pPr>
        <w:pStyle w:val="Nvel4-R"/>
        <w:numPr>
          <w:ilvl w:val="0"/>
          <w:numId w:val="0"/>
        </w:numPr>
        <w:rPr>
          <w:i w:val="0"/>
          <w:color w:val="auto"/>
          <w:sz w:val="24"/>
          <w:szCs w:val="24"/>
          <w:u w:val="single"/>
        </w:rPr>
      </w:pPr>
      <w:r>
        <w:rPr>
          <w:i w:val="0"/>
          <w:color w:val="auto"/>
          <w:sz w:val="24"/>
          <w:szCs w:val="24"/>
        </w:rPr>
        <w:t>O(s) mesmo(s) ficará(ão) responsável(is) em atestar no documento fiscal correspondente a entrega do(s) produto(s) na(s) condição(ões) exigida(s). Não serão permitidas a substituição dos produtos ofertados, que em função de outra especificação, outras marcas, etc. Caso os produtos estejam em desacordo com o solicitado, os mesmos deverão ser substituídos dentro do prazo de fiscalização sem ônus para o órgão solicitante;</w:t>
      </w:r>
    </w:p>
    <w:p w:rsidR="00871582" w:rsidRDefault="00870F68">
      <w:pPr>
        <w:tabs>
          <w:tab w:val="left" w:pos="0"/>
          <w:tab w:val="left" w:pos="851"/>
        </w:tabs>
        <w:spacing w:line="280" w:lineRule="atLeast"/>
        <w:rPr>
          <w:sz w:val="24"/>
          <w:szCs w:val="24"/>
        </w:rPr>
      </w:pPr>
      <w:r>
        <w:rPr>
          <w:sz w:val="24"/>
          <w:szCs w:val="24"/>
        </w:rPr>
        <w:t xml:space="preserve">O(s) objeto(s) deverá(ão) estar(em) devidamente embalado(s), indicando a MARCA, constando visivelmente em etiqueta externa a especificação, quantidade e a validade do(s) material(is), </w:t>
      </w:r>
      <w:r>
        <w:rPr>
          <w:b/>
          <w:sz w:val="24"/>
          <w:szCs w:val="24"/>
        </w:rPr>
        <w:t>quando for o caso</w:t>
      </w:r>
      <w:r>
        <w:rPr>
          <w:sz w:val="24"/>
          <w:szCs w:val="24"/>
        </w:rPr>
        <w:t>, o que será verificado no ato da entrega;</w:t>
      </w:r>
    </w:p>
    <w:p w:rsidR="00871582" w:rsidRDefault="00870F68">
      <w:pPr>
        <w:spacing w:line="280" w:lineRule="atLeast"/>
        <w:rPr>
          <w:sz w:val="24"/>
          <w:szCs w:val="24"/>
        </w:rPr>
      </w:pPr>
      <w:r>
        <w:rPr>
          <w:rFonts w:cs="Arial"/>
          <w:color w:val="000000"/>
          <w:sz w:val="24"/>
          <w:szCs w:val="24"/>
        </w:rPr>
        <w:t>O contratado será obrigado a reparar, corrigir, remover, reconstruir ou substituir, a suas expensas, no total ou em parte, o objeto do contrato em que se verificarem vícios, defeitos ou incorreções resultantes de sua execução ou de materiais nela empregados</w:t>
      </w:r>
      <w:r>
        <w:rPr>
          <w:sz w:val="24"/>
          <w:szCs w:val="24"/>
        </w:rPr>
        <w:t>;</w:t>
      </w:r>
    </w:p>
    <w:p w:rsidR="00871582" w:rsidRDefault="00870F68">
      <w:pPr>
        <w:spacing w:line="280" w:lineRule="atLeast"/>
        <w:rPr>
          <w:sz w:val="24"/>
          <w:szCs w:val="24"/>
        </w:rPr>
      </w:pPr>
      <w:r>
        <w:rPr>
          <w:sz w:val="24"/>
          <w:szCs w:val="24"/>
        </w:rPr>
        <w:t>A execução dos serviços abrangerá o(s) local(is) indicados, por conta e risco do adjudicatário;</w:t>
      </w:r>
    </w:p>
    <w:p w:rsidR="00871582" w:rsidRDefault="00870F68">
      <w:pPr>
        <w:tabs>
          <w:tab w:val="left" w:pos="851"/>
        </w:tabs>
        <w:spacing w:line="280" w:lineRule="atLeast"/>
        <w:rPr>
          <w:sz w:val="24"/>
          <w:szCs w:val="24"/>
        </w:rPr>
      </w:pPr>
      <w:r>
        <w:rPr>
          <w:sz w:val="24"/>
          <w:szCs w:val="24"/>
        </w:rPr>
        <w:t xml:space="preserve">A recusa de qualquer </w:t>
      </w:r>
      <w:r>
        <w:rPr>
          <w:b/>
          <w:sz w:val="24"/>
          <w:szCs w:val="24"/>
          <w:u w:val="single"/>
        </w:rPr>
        <w:t>objeto(s) desta licitação</w:t>
      </w:r>
      <w:r>
        <w:rPr>
          <w:sz w:val="24"/>
          <w:szCs w:val="24"/>
        </w:rPr>
        <w:t xml:space="preserve"> por divergência(s) com a nota de empenho, defeito ou irregularidade, não acarretará suspensão no prazo de entrega, ficando o contratado obrigado à substituição ou reparação no prazo que lhe for estabelecido, sem prejuízo das aplicações e penalidades cabíveis;</w:t>
      </w:r>
    </w:p>
    <w:p w:rsidR="00871582" w:rsidRDefault="00870F68">
      <w:pPr>
        <w:pStyle w:val="Corpodetexto"/>
        <w:tabs>
          <w:tab w:val="left" w:pos="-142"/>
          <w:tab w:val="left" w:pos="142"/>
        </w:tabs>
        <w:spacing w:after="240" w:line="280" w:lineRule="atLeast"/>
        <w:rPr>
          <w:b/>
          <w:sz w:val="24"/>
          <w:szCs w:val="24"/>
          <w:u w:val="single"/>
        </w:rPr>
      </w:pPr>
      <w:r>
        <w:rPr>
          <w:sz w:val="24"/>
          <w:szCs w:val="24"/>
        </w:rPr>
        <w:t xml:space="preserve">Poderão ser solicitadas aos licitantes e às entidades de classe, pelo(a) pregoeiro(a) ou pela Comissão de Pregão informações adicionais necessárias, laudos técnicos de análise dos </w:t>
      </w:r>
      <w:r>
        <w:rPr>
          <w:b/>
          <w:sz w:val="24"/>
          <w:szCs w:val="24"/>
          <w:u w:val="single"/>
        </w:rPr>
        <w:t>objeto(s) desta licitação</w:t>
      </w:r>
      <w:r>
        <w:rPr>
          <w:sz w:val="24"/>
          <w:szCs w:val="24"/>
        </w:rPr>
        <w:t>, a qualquer tempo e/ou fases do procedimento licitatório, com a finalidade de dirimir dúvidas e instruir as decisões relativas ao julgamento. Se for necessário o cumprimento de quesito específico, o edital deve dispor a respeito.</w:t>
      </w:r>
    </w:p>
    <w:p w:rsidR="00871582" w:rsidRDefault="009920C3">
      <w:pPr>
        <w:pStyle w:val="PargrafodaLista"/>
        <w:numPr>
          <w:ilvl w:val="0"/>
          <w:numId w:val="4"/>
        </w:numPr>
        <w:tabs>
          <w:tab w:val="left" w:pos="-142"/>
          <w:tab w:val="left" w:pos="284"/>
          <w:tab w:val="left" w:pos="426"/>
        </w:tabs>
        <w:spacing w:line="280" w:lineRule="atLeast"/>
        <w:ind w:left="0" w:firstLine="0"/>
        <w:contextualSpacing w:val="0"/>
        <w:rPr>
          <w:sz w:val="24"/>
          <w:szCs w:val="24"/>
        </w:rPr>
      </w:pPr>
      <w:hyperlink w:anchor="CONTRATOVIGÊNCIA">
        <w:bookmarkStart w:id="91" w:name="ANEXOIPERÍODO"/>
        <w:r w:rsidR="00870F68">
          <w:rPr>
            <w:rStyle w:val="Hyperlink"/>
            <w:b/>
            <w:color w:val="auto"/>
            <w:sz w:val="24"/>
            <w:szCs w:val="24"/>
            <w:u w:val="none"/>
          </w:rPr>
          <w:t>DO PERÍODO ESTIMADO</w:t>
        </w:r>
      </w:hyperlink>
      <w:bookmarkEnd w:id="91"/>
    </w:p>
    <w:p w:rsidR="00871582" w:rsidRDefault="00870F68">
      <w:pPr>
        <w:tabs>
          <w:tab w:val="left" w:pos="709"/>
          <w:tab w:val="left" w:pos="3075"/>
        </w:tabs>
        <w:spacing w:before="360" w:after="240" w:line="280" w:lineRule="atLeast"/>
        <w:rPr>
          <w:sz w:val="24"/>
          <w:szCs w:val="24"/>
        </w:rPr>
      </w:pPr>
      <w:r>
        <w:rPr>
          <w:sz w:val="24"/>
          <w:szCs w:val="24"/>
        </w:rPr>
        <w:t xml:space="preserve">A estimativa para a entrega do objeto desta licitação se baseia em um </w:t>
      </w:r>
      <w:r>
        <w:rPr>
          <w:b/>
          <w:sz w:val="24"/>
          <w:szCs w:val="24"/>
        </w:rPr>
        <w:t>período de 12 (doze) meses</w:t>
      </w:r>
      <w:r>
        <w:rPr>
          <w:sz w:val="24"/>
          <w:szCs w:val="24"/>
        </w:rPr>
        <w:t>, conforme Solicitação de Compras.</w:t>
      </w:r>
    </w:p>
    <w:p w:rsidR="00871582" w:rsidRDefault="009920C3">
      <w:pPr>
        <w:pStyle w:val="PargrafodaLista"/>
        <w:numPr>
          <w:ilvl w:val="0"/>
          <w:numId w:val="4"/>
        </w:numPr>
        <w:tabs>
          <w:tab w:val="left" w:pos="-142"/>
          <w:tab w:val="left" w:pos="284"/>
          <w:tab w:val="left" w:pos="3075"/>
        </w:tabs>
        <w:spacing w:before="360" w:after="240" w:line="280" w:lineRule="atLeast"/>
        <w:ind w:left="0" w:firstLine="0"/>
        <w:rPr>
          <w:sz w:val="24"/>
          <w:szCs w:val="24"/>
        </w:rPr>
      </w:pPr>
      <w:hyperlink w:anchor="EDITALVALOR">
        <w:bookmarkStart w:id="92" w:name="ANEXOIVALOR"/>
        <w:r w:rsidR="00870F68">
          <w:rPr>
            <w:rStyle w:val="Hyperlink"/>
            <w:b/>
            <w:color w:val="auto"/>
            <w:sz w:val="24"/>
            <w:szCs w:val="24"/>
            <w:u w:val="none"/>
          </w:rPr>
          <w:t>DO VALOR ESTIMADO</w:t>
        </w:r>
      </w:hyperlink>
      <w:bookmarkEnd w:id="92"/>
    </w:p>
    <w:p w:rsidR="00871582" w:rsidRDefault="00870F68">
      <w:pPr>
        <w:tabs>
          <w:tab w:val="left" w:pos="5220"/>
        </w:tabs>
        <w:spacing w:line="276" w:lineRule="auto"/>
        <w:rPr>
          <w:sz w:val="24"/>
          <w:szCs w:val="24"/>
        </w:rPr>
      </w:pPr>
      <w:r>
        <w:rPr>
          <w:sz w:val="24"/>
          <w:szCs w:val="24"/>
        </w:rPr>
        <w:t xml:space="preserve">O valor estimado de mercado atual para aquisição é de </w:t>
      </w:r>
      <w:r>
        <w:rPr>
          <w:rFonts w:cs="Arial"/>
          <w:sz w:val="24"/>
          <w:szCs w:val="24"/>
        </w:rPr>
        <w:t>R$ 328.178,40 (trezentos e vinte e oito mil cento e setenta e oito reais e quarenta centavos)</w:t>
      </w:r>
      <w:r>
        <w:rPr>
          <w:sz w:val="24"/>
          <w:szCs w:val="24"/>
        </w:rPr>
        <w:t>.</w:t>
      </w:r>
    </w:p>
    <w:p w:rsidR="00871582" w:rsidRDefault="00870F68">
      <w:pPr>
        <w:tabs>
          <w:tab w:val="left" w:pos="284"/>
        </w:tabs>
        <w:rPr>
          <w:sz w:val="24"/>
          <w:szCs w:val="24"/>
        </w:rPr>
      </w:pPr>
      <w:r>
        <w:rPr>
          <w:sz w:val="24"/>
          <w:szCs w:val="24"/>
        </w:rPr>
        <w:t>A metodologia empregada para estimar os valores unitários foi através da média, obtidos em relação à pesquisa e coleta de preços, que justifica por melhor representar cada um dos itens.</w:t>
      </w:r>
    </w:p>
    <w:p w:rsidR="00871582" w:rsidRDefault="00871582">
      <w:pPr>
        <w:tabs>
          <w:tab w:val="left" w:pos="284"/>
        </w:tabs>
        <w:rPr>
          <w:sz w:val="24"/>
          <w:szCs w:val="24"/>
        </w:rPr>
      </w:pPr>
    </w:p>
    <w:p w:rsidR="00871582" w:rsidRDefault="009920C3">
      <w:pPr>
        <w:pStyle w:val="PargrafodaLista"/>
        <w:numPr>
          <w:ilvl w:val="0"/>
          <w:numId w:val="9"/>
        </w:numPr>
        <w:tabs>
          <w:tab w:val="left" w:pos="284"/>
        </w:tabs>
        <w:spacing w:before="0" w:after="0" w:line="360" w:lineRule="auto"/>
        <w:ind w:left="0" w:firstLine="0"/>
        <w:rPr>
          <w:b/>
          <w:sz w:val="24"/>
          <w:szCs w:val="24"/>
        </w:rPr>
      </w:pPr>
      <w:hyperlink w:anchor="CONTRATOOBRIÇÃOCONTRATADA">
        <w:bookmarkStart w:id="93" w:name="ANEXOIOBRIGAÇÕESCONTRATADA"/>
        <w:r w:rsidR="00870F68">
          <w:rPr>
            <w:rStyle w:val="Hyperlink"/>
            <w:b/>
            <w:color w:val="auto"/>
            <w:sz w:val="24"/>
            <w:szCs w:val="24"/>
            <w:u w:val="none"/>
          </w:rPr>
          <w:t>DAS OBRIGAÇÕES DA CONTRATADA</w:t>
        </w:r>
      </w:hyperlink>
      <w:bookmarkEnd w:id="93"/>
    </w:p>
    <w:p w:rsidR="00871582" w:rsidRDefault="00870F68">
      <w:pPr>
        <w:pStyle w:val="Corpodetexto"/>
        <w:spacing w:before="195"/>
        <w:ind w:right="-1"/>
        <w:rPr>
          <w:sz w:val="24"/>
          <w:szCs w:val="24"/>
        </w:rPr>
      </w:pPr>
      <w:r>
        <w:rPr>
          <w:sz w:val="24"/>
          <w:szCs w:val="24"/>
        </w:rPr>
        <w:t>A Contratada será a única, integral e exclusiva responsável, em qualquer</w:t>
      </w:r>
      <w:r>
        <w:rPr>
          <w:spacing w:val="1"/>
          <w:sz w:val="24"/>
          <w:szCs w:val="24"/>
        </w:rPr>
        <w:t xml:space="preserve"> </w:t>
      </w:r>
      <w:r>
        <w:rPr>
          <w:sz w:val="24"/>
          <w:szCs w:val="24"/>
        </w:rPr>
        <w:t>caso,</w:t>
      </w:r>
      <w:r>
        <w:rPr>
          <w:spacing w:val="1"/>
          <w:sz w:val="24"/>
          <w:szCs w:val="24"/>
        </w:rPr>
        <w:t xml:space="preserve"> </w:t>
      </w:r>
      <w:r>
        <w:rPr>
          <w:sz w:val="24"/>
          <w:szCs w:val="24"/>
        </w:rPr>
        <w:t>por</w:t>
      </w:r>
      <w:r>
        <w:rPr>
          <w:spacing w:val="1"/>
          <w:sz w:val="24"/>
          <w:szCs w:val="24"/>
        </w:rPr>
        <w:t xml:space="preserve"> </w:t>
      </w:r>
      <w:r>
        <w:rPr>
          <w:sz w:val="24"/>
          <w:szCs w:val="24"/>
        </w:rPr>
        <w:t>todos</w:t>
      </w:r>
      <w:r>
        <w:rPr>
          <w:spacing w:val="1"/>
          <w:sz w:val="24"/>
          <w:szCs w:val="24"/>
        </w:rPr>
        <w:t xml:space="preserve"> </w:t>
      </w:r>
      <w:r>
        <w:rPr>
          <w:sz w:val="24"/>
          <w:szCs w:val="24"/>
        </w:rPr>
        <w:t>os</w:t>
      </w:r>
      <w:r>
        <w:rPr>
          <w:spacing w:val="1"/>
          <w:sz w:val="24"/>
          <w:szCs w:val="24"/>
        </w:rPr>
        <w:t xml:space="preserve"> </w:t>
      </w:r>
      <w:r>
        <w:rPr>
          <w:sz w:val="24"/>
          <w:szCs w:val="24"/>
        </w:rPr>
        <w:t>danos</w:t>
      </w:r>
      <w:r>
        <w:rPr>
          <w:spacing w:val="1"/>
          <w:sz w:val="24"/>
          <w:szCs w:val="24"/>
        </w:rPr>
        <w:t xml:space="preserve"> </w:t>
      </w:r>
      <w:r>
        <w:rPr>
          <w:sz w:val="24"/>
          <w:szCs w:val="24"/>
        </w:rPr>
        <w:t>e</w:t>
      </w:r>
      <w:r>
        <w:rPr>
          <w:spacing w:val="1"/>
          <w:sz w:val="24"/>
          <w:szCs w:val="24"/>
        </w:rPr>
        <w:t xml:space="preserve"> </w:t>
      </w:r>
      <w:r>
        <w:rPr>
          <w:sz w:val="24"/>
          <w:szCs w:val="24"/>
        </w:rPr>
        <w:t>prejuízos</w:t>
      </w:r>
      <w:r>
        <w:rPr>
          <w:spacing w:val="1"/>
          <w:sz w:val="24"/>
          <w:szCs w:val="24"/>
        </w:rPr>
        <w:t xml:space="preserve"> </w:t>
      </w:r>
      <w:r>
        <w:rPr>
          <w:sz w:val="24"/>
          <w:szCs w:val="24"/>
        </w:rPr>
        <w:t>de</w:t>
      </w:r>
      <w:r>
        <w:rPr>
          <w:spacing w:val="1"/>
          <w:sz w:val="24"/>
          <w:szCs w:val="24"/>
        </w:rPr>
        <w:t xml:space="preserve"> </w:t>
      </w:r>
      <w:r>
        <w:rPr>
          <w:sz w:val="24"/>
          <w:szCs w:val="24"/>
        </w:rPr>
        <w:t>qualquer</w:t>
      </w:r>
      <w:r>
        <w:rPr>
          <w:spacing w:val="1"/>
          <w:sz w:val="24"/>
          <w:szCs w:val="24"/>
        </w:rPr>
        <w:t xml:space="preserve"> </w:t>
      </w:r>
      <w:r>
        <w:rPr>
          <w:sz w:val="24"/>
          <w:szCs w:val="24"/>
        </w:rPr>
        <w:t>natureza</w:t>
      </w:r>
      <w:r>
        <w:rPr>
          <w:spacing w:val="1"/>
          <w:sz w:val="24"/>
          <w:szCs w:val="24"/>
        </w:rPr>
        <w:t xml:space="preserve"> </w:t>
      </w:r>
      <w:r>
        <w:rPr>
          <w:sz w:val="24"/>
          <w:szCs w:val="24"/>
        </w:rPr>
        <w:t>que</w:t>
      </w:r>
      <w:r>
        <w:rPr>
          <w:spacing w:val="1"/>
          <w:sz w:val="24"/>
          <w:szCs w:val="24"/>
        </w:rPr>
        <w:t xml:space="preserve"> </w:t>
      </w:r>
      <w:r>
        <w:rPr>
          <w:sz w:val="24"/>
          <w:szCs w:val="24"/>
        </w:rPr>
        <w:t>causar</w:t>
      </w:r>
      <w:r>
        <w:rPr>
          <w:spacing w:val="1"/>
          <w:sz w:val="24"/>
          <w:szCs w:val="24"/>
        </w:rPr>
        <w:t xml:space="preserve"> </w:t>
      </w:r>
      <w:r>
        <w:rPr>
          <w:sz w:val="24"/>
          <w:szCs w:val="24"/>
        </w:rPr>
        <w:t>ao</w:t>
      </w:r>
      <w:r>
        <w:rPr>
          <w:spacing w:val="1"/>
          <w:sz w:val="24"/>
          <w:szCs w:val="24"/>
        </w:rPr>
        <w:t xml:space="preserve"> </w:t>
      </w:r>
      <w:r>
        <w:rPr>
          <w:sz w:val="24"/>
          <w:szCs w:val="24"/>
        </w:rPr>
        <w:t>Contratante ou a terceiros, decorrentes de sua culpa ou dolo, na execução do</w:t>
      </w:r>
      <w:r>
        <w:rPr>
          <w:spacing w:val="1"/>
          <w:sz w:val="24"/>
          <w:szCs w:val="24"/>
        </w:rPr>
        <w:t xml:space="preserve"> </w:t>
      </w:r>
      <w:r>
        <w:rPr>
          <w:sz w:val="24"/>
          <w:szCs w:val="24"/>
        </w:rPr>
        <w:t>objeto desta licitação, respondendo por si e por seus sucessores, não excluindo ou</w:t>
      </w:r>
      <w:r>
        <w:rPr>
          <w:spacing w:val="1"/>
          <w:sz w:val="24"/>
          <w:szCs w:val="24"/>
        </w:rPr>
        <w:t xml:space="preserve"> </w:t>
      </w:r>
      <w:r>
        <w:rPr>
          <w:sz w:val="24"/>
          <w:szCs w:val="24"/>
        </w:rPr>
        <w:t>reduzindo</w:t>
      </w:r>
      <w:r>
        <w:rPr>
          <w:spacing w:val="1"/>
          <w:sz w:val="24"/>
          <w:szCs w:val="24"/>
        </w:rPr>
        <w:t xml:space="preserve"> </w:t>
      </w:r>
      <w:r>
        <w:rPr>
          <w:sz w:val="24"/>
          <w:szCs w:val="24"/>
        </w:rPr>
        <w:t>essa</w:t>
      </w:r>
      <w:r>
        <w:rPr>
          <w:spacing w:val="1"/>
          <w:sz w:val="24"/>
          <w:szCs w:val="24"/>
        </w:rPr>
        <w:t xml:space="preserve"> </w:t>
      </w:r>
      <w:r>
        <w:rPr>
          <w:sz w:val="24"/>
          <w:szCs w:val="24"/>
        </w:rPr>
        <w:t>responsabilidade,</w:t>
      </w:r>
      <w:r>
        <w:rPr>
          <w:spacing w:val="1"/>
          <w:sz w:val="24"/>
          <w:szCs w:val="24"/>
        </w:rPr>
        <w:t xml:space="preserve"> </w:t>
      </w:r>
      <w:r>
        <w:rPr>
          <w:sz w:val="24"/>
          <w:szCs w:val="24"/>
        </w:rPr>
        <w:t>a</w:t>
      </w:r>
      <w:r>
        <w:rPr>
          <w:spacing w:val="1"/>
          <w:sz w:val="24"/>
          <w:szCs w:val="24"/>
        </w:rPr>
        <w:t xml:space="preserve"> </w:t>
      </w:r>
      <w:r>
        <w:rPr>
          <w:sz w:val="24"/>
          <w:szCs w:val="24"/>
        </w:rPr>
        <w:t>fiscalização</w:t>
      </w:r>
      <w:r>
        <w:rPr>
          <w:spacing w:val="1"/>
          <w:sz w:val="24"/>
          <w:szCs w:val="24"/>
        </w:rPr>
        <w:t xml:space="preserve"> </w:t>
      </w:r>
      <w:r>
        <w:rPr>
          <w:sz w:val="24"/>
          <w:szCs w:val="24"/>
        </w:rPr>
        <w:t>ou</w:t>
      </w:r>
      <w:r>
        <w:rPr>
          <w:spacing w:val="1"/>
          <w:sz w:val="24"/>
          <w:szCs w:val="24"/>
        </w:rPr>
        <w:t xml:space="preserve"> </w:t>
      </w:r>
      <w:r>
        <w:rPr>
          <w:sz w:val="24"/>
          <w:szCs w:val="24"/>
        </w:rPr>
        <w:t>acompanhamento</w:t>
      </w:r>
      <w:r>
        <w:rPr>
          <w:spacing w:val="1"/>
          <w:sz w:val="24"/>
          <w:szCs w:val="24"/>
        </w:rPr>
        <w:t xml:space="preserve"> </w:t>
      </w:r>
      <w:r>
        <w:rPr>
          <w:sz w:val="24"/>
          <w:szCs w:val="24"/>
        </w:rPr>
        <w:t>do</w:t>
      </w:r>
      <w:r>
        <w:rPr>
          <w:spacing w:val="1"/>
          <w:sz w:val="24"/>
          <w:szCs w:val="24"/>
        </w:rPr>
        <w:t xml:space="preserve"> </w:t>
      </w:r>
      <w:r>
        <w:rPr>
          <w:sz w:val="24"/>
          <w:szCs w:val="24"/>
        </w:rPr>
        <w:t>Contratante.</w:t>
      </w:r>
    </w:p>
    <w:p w:rsidR="00871582" w:rsidRDefault="00870F68">
      <w:pPr>
        <w:pStyle w:val="Corpodetexto"/>
        <w:spacing w:before="199"/>
        <w:ind w:right="-1"/>
        <w:rPr>
          <w:sz w:val="24"/>
          <w:szCs w:val="24"/>
        </w:rPr>
      </w:pPr>
      <w:r>
        <w:rPr>
          <w:sz w:val="24"/>
          <w:szCs w:val="24"/>
        </w:rPr>
        <w:t>A Contratada é a responsável por todos os ônus tributários federais, estaduais</w:t>
      </w:r>
      <w:r>
        <w:rPr>
          <w:spacing w:val="-58"/>
          <w:sz w:val="24"/>
          <w:szCs w:val="24"/>
        </w:rPr>
        <w:t xml:space="preserve"> </w:t>
      </w:r>
      <w:r>
        <w:rPr>
          <w:sz w:val="24"/>
          <w:szCs w:val="24"/>
        </w:rPr>
        <w:t>e municipais, ou obrigações concernentes à legislação social, trabalhista, fiscal,</w:t>
      </w:r>
      <w:r>
        <w:rPr>
          <w:spacing w:val="1"/>
          <w:sz w:val="24"/>
          <w:szCs w:val="24"/>
        </w:rPr>
        <w:t xml:space="preserve"> </w:t>
      </w:r>
      <w:r>
        <w:rPr>
          <w:sz w:val="24"/>
          <w:szCs w:val="24"/>
        </w:rPr>
        <w:t>securitária</w:t>
      </w:r>
      <w:r>
        <w:rPr>
          <w:spacing w:val="-2"/>
          <w:sz w:val="24"/>
          <w:szCs w:val="24"/>
        </w:rPr>
        <w:t xml:space="preserve"> </w:t>
      </w:r>
      <w:r>
        <w:rPr>
          <w:sz w:val="24"/>
          <w:szCs w:val="24"/>
        </w:rPr>
        <w:t>ou</w:t>
      </w:r>
      <w:r>
        <w:rPr>
          <w:spacing w:val="-3"/>
          <w:sz w:val="24"/>
          <w:szCs w:val="24"/>
        </w:rPr>
        <w:t xml:space="preserve"> </w:t>
      </w:r>
      <w:r>
        <w:rPr>
          <w:sz w:val="24"/>
          <w:szCs w:val="24"/>
        </w:rPr>
        <w:t>previdenciária,</w:t>
      </w:r>
      <w:r>
        <w:rPr>
          <w:spacing w:val="-2"/>
          <w:sz w:val="24"/>
          <w:szCs w:val="24"/>
        </w:rPr>
        <w:t xml:space="preserve"> </w:t>
      </w:r>
      <w:r>
        <w:rPr>
          <w:sz w:val="24"/>
          <w:szCs w:val="24"/>
        </w:rPr>
        <w:t>bem</w:t>
      </w:r>
      <w:r>
        <w:rPr>
          <w:spacing w:val="-5"/>
          <w:sz w:val="24"/>
          <w:szCs w:val="24"/>
        </w:rPr>
        <w:t xml:space="preserve"> </w:t>
      </w:r>
      <w:r>
        <w:rPr>
          <w:sz w:val="24"/>
          <w:szCs w:val="24"/>
        </w:rPr>
        <w:t>como</w:t>
      </w:r>
      <w:r>
        <w:rPr>
          <w:spacing w:val="-2"/>
          <w:sz w:val="24"/>
          <w:szCs w:val="24"/>
        </w:rPr>
        <w:t xml:space="preserve"> </w:t>
      </w:r>
      <w:r>
        <w:rPr>
          <w:sz w:val="24"/>
          <w:szCs w:val="24"/>
        </w:rPr>
        <w:t>as</w:t>
      </w:r>
      <w:r>
        <w:rPr>
          <w:spacing w:val="-1"/>
          <w:sz w:val="24"/>
          <w:szCs w:val="24"/>
        </w:rPr>
        <w:t xml:space="preserve"> </w:t>
      </w:r>
      <w:r>
        <w:rPr>
          <w:sz w:val="24"/>
          <w:szCs w:val="24"/>
        </w:rPr>
        <w:t>demais</w:t>
      </w:r>
      <w:r>
        <w:rPr>
          <w:spacing w:val="-1"/>
          <w:sz w:val="24"/>
          <w:szCs w:val="24"/>
        </w:rPr>
        <w:t xml:space="preserve"> </w:t>
      </w:r>
      <w:r>
        <w:rPr>
          <w:sz w:val="24"/>
          <w:szCs w:val="24"/>
        </w:rPr>
        <w:t>legislações</w:t>
      </w:r>
      <w:r>
        <w:rPr>
          <w:spacing w:val="-1"/>
          <w:sz w:val="24"/>
          <w:szCs w:val="24"/>
        </w:rPr>
        <w:t xml:space="preserve"> </w:t>
      </w:r>
      <w:r>
        <w:rPr>
          <w:sz w:val="24"/>
          <w:szCs w:val="24"/>
        </w:rPr>
        <w:t>aplicáveis.</w:t>
      </w:r>
    </w:p>
    <w:p w:rsidR="00871582" w:rsidRDefault="00870F68">
      <w:pPr>
        <w:pStyle w:val="Corpodetexto"/>
        <w:spacing w:before="146"/>
        <w:ind w:right="-1"/>
        <w:rPr>
          <w:sz w:val="24"/>
          <w:szCs w:val="24"/>
        </w:rPr>
      </w:pPr>
      <w:r>
        <w:rPr>
          <w:sz w:val="24"/>
          <w:szCs w:val="24"/>
        </w:rPr>
        <w:t>A Contratada se</w:t>
      </w:r>
      <w:r>
        <w:rPr>
          <w:spacing w:val="1"/>
          <w:sz w:val="24"/>
          <w:szCs w:val="24"/>
        </w:rPr>
        <w:t xml:space="preserve"> </w:t>
      </w:r>
      <w:r>
        <w:rPr>
          <w:sz w:val="24"/>
          <w:szCs w:val="24"/>
        </w:rPr>
        <w:t>obriga a</w:t>
      </w:r>
      <w:r>
        <w:rPr>
          <w:spacing w:val="1"/>
          <w:sz w:val="24"/>
          <w:szCs w:val="24"/>
        </w:rPr>
        <w:t xml:space="preserve"> </w:t>
      </w:r>
      <w:r>
        <w:rPr>
          <w:sz w:val="24"/>
          <w:szCs w:val="24"/>
        </w:rPr>
        <w:t>manter, durante</w:t>
      </w:r>
      <w:r>
        <w:rPr>
          <w:spacing w:val="1"/>
          <w:sz w:val="24"/>
          <w:szCs w:val="24"/>
        </w:rPr>
        <w:t xml:space="preserve"> </w:t>
      </w:r>
      <w:r>
        <w:rPr>
          <w:sz w:val="24"/>
          <w:szCs w:val="24"/>
        </w:rPr>
        <w:t>toda a execução</w:t>
      </w:r>
      <w:r>
        <w:rPr>
          <w:spacing w:val="60"/>
          <w:sz w:val="24"/>
          <w:szCs w:val="24"/>
        </w:rPr>
        <w:t xml:space="preserve"> </w:t>
      </w:r>
      <w:r>
        <w:rPr>
          <w:sz w:val="24"/>
          <w:szCs w:val="24"/>
        </w:rPr>
        <w:t>da ATA DE REGISTRO DE PREÇOS,</w:t>
      </w:r>
      <w:r>
        <w:rPr>
          <w:spacing w:val="-58"/>
          <w:sz w:val="24"/>
          <w:szCs w:val="24"/>
        </w:rPr>
        <w:t xml:space="preserve"> </w:t>
      </w:r>
      <w:r>
        <w:rPr>
          <w:sz w:val="24"/>
          <w:szCs w:val="24"/>
        </w:rPr>
        <w:t>em compatibilidade com as obrigações por ela assumidas, todas as condições de</w:t>
      </w:r>
      <w:r>
        <w:rPr>
          <w:spacing w:val="1"/>
          <w:sz w:val="24"/>
          <w:szCs w:val="24"/>
        </w:rPr>
        <w:t xml:space="preserve"> </w:t>
      </w:r>
      <w:r>
        <w:rPr>
          <w:sz w:val="24"/>
          <w:szCs w:val="24"/>
        </w:rPr>
        <w:t>habilitação</w:t>
      </w:r>
      <w:r>
        <w:rPr>
          <w:spacing w:val="-3"/>
          <w:sz w:val="24"/>
          <w:szCs w:val="24"/>
        </w:rPr>
        <w:t xml:space="preserve"> </w:t>
      </w:r>
      <w:r>
        <w:rPr>
          <w:sz w:val="24"/>
          <w:szCs w:val="24"/>
        </w:rPr>
        <w:t>e</w:t>
      </w:r>
      <w:r>
        <w:rPr>
          <w:spacing w:val="-1"/>
          <w:sz w:val="24"/>
          <w:szCs w:val="24"/>
        </w:rPr>
        <w:t xml:space="preserve"> </w:t>
      </w:r>
      <w:r>
        <w:rPr>
          <w:sz w:val="24"/>
          <w:szCs w:val="24"/>
        </w:rPr>
        <w:t>qualificação</w:t>
      </w:r>
      <w:r>
        <w:rPr>
          <w:spacing w:val="-2"/>
          <w:sz w:val="24"/>
          <w:szCs w:val="24"/>
        </w:rPr>
        <w:t xml:space="preserve"> </w:t>
      </w:r>
      <w:r>
        <w:rPr>
          <w:sz w:val="24"/>
          <w:szCs w:val="24"/>
        </w:rPr>
        <w:t>exigidas</w:t>
      </w:r>
      <w:r>
        <w:rPr>
          <w:spacing w:val="-1"/>
          <w:sz w:val="24"/>
          <w:szCs w:val="24"/>
        </w:rPr>
        <w:t xml:space="preserve"> </w:t>
      </w:r>
      <w:r>
        <w:rPr>
          <w:sz w:val="24"/>
          <w:szCs w:val="24"/>
        </w:rPr>
        <w:t>neste</w:t>
      </w:r>
      <w:r>
        <w:rPr>
          <w:spacing w:val="-1"/>
          <w:sz w:val="24"/>
          <w:szCs w:val="24"/>
        </w:rPr>
        <w:t xml:space="preserve"> </w:t>
      </w:r>
      <w:r>
        <w:rPr>
          <w:sz w:val="24"/>
          <w:szCs w:val="24"/>
        </w:rPr>
        <w:t>Edital.</w:t>
      </w:r>
    </w:p>
    <w:p w:rsidR="00871582" w:rsidRDefault="00870F68">
      <w:pPr>
        <w:pStyle w:val="Corpodetexto"/>
        <w:spacing w:before="146"/>
        <w:ind w:right="-1"/>
        <w:rPr>
          <w:sz w:val="24"/>
          <w:szCs w:val="24"/>
        </w:rPr>
      </w:pPr>
      <w:r>
        <w:rPr>
          <w:sz w:val="24"/>
          <w:szCs w:val="24"/>
        </w:rPr>
        <w:t>Caberá</w:t>
      </w:r>
      <w:r>
        <w:rPr>
          <w:spacing w:val="-3"/>
          <w:sz w:val="24"/>
          <w:szCs w:val="24"/>
        </w:rPr>
        <w:t xml:space="preserve"> </w:t>
      </w:r>
      <w:r>
        <w:rPr>
          <w:sz w:val="24"/>
          <w:szCs w:val="24"/>
        </w:rPr>
        <w:t>ainda</w:t>
      </w:r>
      <w:r>
        <w:rPr>
          <w:spacing w:val="-5"/>
          <w:sz w:val="24"/>
          <w:szCs w:val="24"/>
        </w:rPr>
        <w:t xml:space="preserve"> </w:t>
      </w:r>
      <w:r>
        <w:rPr>
          <w:sz w:val="24"/>
          <w:szCs w:val="24"/>
        </w:rPr>
        <w:t>a</w:t>
      </w:r>
      <w:r>
        <w:rPr>
          <w:spacing w:val="-2"/>
          <w:sz w:val="24"/>
          <w:szCs w:val="24"/>
        </w:rPr>
        <w:t xml:space="preserve"> </w:t>
      </w:r>
      <w:r>
        <w:rPr>
          <w:sz w:val="24"/>
          <w:szCs w:val="24"/>
        </w:rPr>
        <w:t>Contratada:</w:t>
      </w:r>
    </w:p>
    <w:p w:rsidR="00871582" w:rsidRDefault="00870F68">
      <w:pPr>
        <w:pStyle w:val="PargrafodaLista"/>
        <w:widowControl w:val="0"/>
        <w:numPr>
          <w:ilvl w:val="0"/>
          <w:numId w:val="6"/>
        </w:numPr>
        <w:tabs>
          <w:tab w:val="left" w:pos="1382"/>
        </w:tabs>
        <w:spacing w:before="0" w:after="0"/>
        <w:ind w:left="567" w:right="-1"/>
        <w:contextualSpacing w:val="0"/>
        <w:rPr>
          <w:sz w:val="24"/>
          <w:szCs w:val="24"/>
        </w:rPr>
      </w:pPr>
      <w:r>
        <w:rPr>
          <w:sz w:val="24"/>
          <w:szCs w:val="24"/>
        </w:rPr>
        <w:t>Fornecer produto novo, de primeiro uso, e que esteja na linha de produção</w:t>
      </w:r>
      <w:r>
        <w:rPr>
          <w:spacing w:val="1"/>
          <w:sz w:val="24"/>
          <w:szCs w:val="24"/>
        </w:rPr>
        <w:t xml:space="preserve"> </w:t>
      </w:r>
      <w:r>
        <w:rPr>
          <w:sz w:val="24"/>
          <w:szCs w:val="24"/>
        </w:rPr>
        <w:t>atual</w:t>
      </w:r>
      <w:r>
        <w:rPr>
          <w:spacing w:val="-1"/>
          <w:sz w:val="24"/>
          <w:szCs w:val="24"/>
        </w:rPr>
        <w:t xml:space="preserve"> </w:t>
      </w:r>
      <w:r>
        <w:rPr>
          <w:sz w:val="24"/>
          <w:szCs w:val="24"/>
        </w:rPr>
        <w:t>do</w:t>
      </w:r>
      <w:r>
        <w:rPr>
          <w:spacing w:val="-2"/>
          <w:sz w:val="24"/>
          <w:szCs w:val="24"/>
        </w:rPr>
        <w:t xml:space="preserve"> </w:t>
      </w:r>
      <w:r>
        <w:rPr>
          <w:sz w:val="24"/>
          <w:szCs w:val="24"/>
        </w:rPr>
        <w:t>fabricante;</w:t>
      </w:r>
    </w:p>
    <w:p w:rsidR="00871582" w:rsidRDefault="00870F68">
      <w:pPr>
        <w:pStyle w:val="PargrafodaLista"/>
        <w:widowControl w:val="0"/>
        <w:numPr>
          <w:ilvl w:val="0"/>
          <w:numId w:val="6"/>
        </w:numPr>
        <w:tabs>
          <w:tab w:val="left" w:pos="1382"/>
        </w:tabs>
        <w:spacing w:before="101" w:after="0"/>
        <w:ind w:left="567" w:right="-1"/>
        <w:contextualSpacing w:val="0"/>
        <w:rPr>
          <w:sz w:val="24"/>
          <w:szCs w:val="24"/>
        </w:rPr>
      </w:pPr>
      <w:r>
        <w:rPr>
          <w:sz w:val="24"/>
          <w:szCs w:val="24"/>
        </w:rPr>
        <w:t>Fornecer produto conforme previsto no Termo de Referência, obedecendo</w:t>
      </w:r>
      <w:r>
        <w:rPr>
          <w:spacing w:val="1"/>
          <w:sz w:val="24"/>
          <w:szCs w:val="24"/>
        </w:rPr>
        <w:t xml:space="preserve"> </w:t>
      </w:r>
      <w:r>
        <w:rPr>
          <w:sz w:val="24"/>
          <w:szCs w:val="24"/>
        </w:rPr>
        <w:t>rigorosamente às especificações e condições estipuladas neste Edital e na</w:t>
      </w:r>
      <w:r>
        <w:rPr>
          <w:spacing w:val="1"/>
          <w:sz w:val="24"/>
          <w:szCs w:val="24"/>
        </w:rPr>
        <w:t xml:space="preserve"> </w:t>
      </w:r>
      <w:r>
        <w:rPr>
          <w:sz w:val="24"/>
          <w:szCs w:val="24"/>
        </w:rPr>
        <w:t>proposta</w:t>
      </w:r>
      <w:r>
        <w:rPr>
          <w:spacing w:val="-1"/>
          <w:sz w:val="24"/>
          <w:szCs w:val="24"/>
        </w:rPr>
        <w:t xml:space="preserve"> </w:t>
      </w:r>
      <w:r>
        <w:rPr>
          <w:sz w:val="24"/>
          <w:szCs w:val="24"/>
        </w:rPr>
        <w:t>de</w:t>
      </w:r>
      <w:r>
        <w:rPr>
          <w:spacing w:val="-2"/>
          <w:sz w:val="24"/>
          <w:szCs w:val="24"/>
        </w:rPr>
        <w:t xml:space="preserve"> </w:t>
      </w:r>
      <w:r>
        <w:rPr>
          <w:sz w:val="24"/>
          <w:szCs w:val="24"/>
        </w:rPr>
        <w:t>preços;</w:t>
      </w:r>
    </w:p>
    <w:p w:rsidR="00871582" w:rsidRDefault="00870F68">
      <w:pPr>
        <w:pStyle w:val="PargrafodaLista"/>
        <w:widowControl w:val="0"/>
        <w:numPr>
          <w:ilvl w:val="0"/>
          <w:numId w:val="6"/>
        </w:numPr>
        <w:tabs>
          <w:tab w:val="left" w:pos="1382"/>
        </w:tabs>
        <w:spacing w:before="197" w:after="0"/>
        <w:ind w:left="567" w:right="-1" w:hanging="361"/>
        <w:contextualSpacing w:val="0"/>
        <w:jc w:val="left"/>
        <w:rPr>
          <w:sz w:val="24"/>
          <w:szCs w:val="24"/>
        </w:rPr>
      </w:pPr>
      <w:r>
        <w:rPr>
          <w:sz w:val="24"/>
          <w:szCs w:val="24"/>
        </w:rPr>
        <w:t>Arcar</w:t>
      </w:r>
      <w:r>
        <w:rPr>
          <w:spacing w:val="-2"/>
          <w:sz w:val="24"/>
          <w:szCs w:val="24"/>
        </w:rPr>
        <w:t xml:space="preserve"> </w:t>
      </w:r>
      <w:r>
        <w:rPr>
          <w:sz w:val="24"/>
          <w:szCs w:val="24"/>
        </w:rPr>
        <w:t>com</w:t>
      </w:r>
      <w:r>
        <w:rPr>
          <w:spacing w:val="-4"/>
          <w:sz w:val="24"/>
          <w:szCs w:val="24"/>
        </w:rPr>
        <w:t xml:space="preserve"> </w:t>
      </w:r>
      <w:r>
        <w:rPr>
          <w:sz w:val="24"/>
          <w:szCs w:val="24"/>
        </w:rPr>
        <w:t>todas</w:t>
      </w:r>
      <w:r>
        <w:rPr>
          <w:spacing w:val="-1"/>
          <w:sz w:val="24"/>
          <w:szCs w:val="24"/>
        </w:rPr>
        <w:t xml:space="preserve"> </w:t>
      </w:r>
      <w:r>
        <w:rPr>
          <w:sz w:val="24"/>
          <w:szCs w:val="24"/>
        </w:rPr>
        <w:t>as</w:t>
      </w:r>
      <w:r>
        <w:rPr>
          <w:spacing w:val="-1"/>
          <w:sz w:val="24"/>
          <w:szCs w:val="24"/>
        </w:rPr>
        <w:t xml:space="preserve"> </w:t>
      </w:r>
      <w:r>
        <w:rPr>
          <w:sz w:val="24"/>
          <w:szCs w:val="24"/>
        </w:rPr>
        <w:t>despesas</w:t>
      </w:r>
      <w:r>
        <w:rPr>
          <w:spacing w:val="-1"/>
          <w:sz w:val="24"/>
          <w:szCs w:val="24"/>
        </w:rPr>
        <w:t xml:space="preserve"> </w:t>
      </w:r>
      <w:r>
        <w:rPr>
          <w:sz w:val="24"/>
          <w:szCs w:val="24"/>
        </w:rPr>
        <w:t>referentes</w:t>
      </w:r>
      <w:r>
        <w:rPr>
          <w:spacing w:val="-3"/>
          <w:sz w:val="24"/>
          <w:szCs w:val="24"/>
        </w:rPr>
        <w:t xml:space="preserve"> </w:t>
      </w:r>
      <w:r>
        <w:rPr>
          <w:sz w:val="24"/>
          <w:szCs w:val="24"/>
        </w:rPr>
        <w:t>à</w:t>
      </w:r>
      <w:r>
        <w:rPr>
          <w:spacing w:val="-2"/>
          <w:sz w:val="24"/>
          <w:szCs w:val="24"/>
        </w:rPr>
        <w:t xml:space="preserve"> </w:t>
      </w:r>
      <w:r>
        <w:rPr>
          <w:sz w:val="24"/>
          <w:szCs w:val="24"/>
        </w:rPr>
        <w:t>entrega</w:t>
      </w:r>
      <w:r>
        <w:rPr>
          <w:spacing w:val="-2"/>
          <w:sz w:val="24"/>
          <w:szCs w:val="24"/>
        </w:rPr>
        <w:t xml:space="preserve"> </w:t>
      </w:r>
      <w:r>
        <w:rPr>
          <w:sz w:val="24"/>
          <w:szCs w:val="24"/>
        </w:rPr>
        <w:t>do</w:t>
      </w:r>
      <w:r>
        <w:rPr>
          <w:spacing w:val="-3"/>
          <w:sz w:val="24"/>
          <w:szCs w:val="24"/>
        </w:rPr>
        <w:t xml:space="preserve"> </w:t>
      </w:r>
      <w:r>
        <w:rPr>
          <w:sz w:val="24"/>
          <w:szCs w:val="24"/>
        </w:rPr>
        <w:t>objeto</w:t>
      </w:r>
      <w:r>
        <w:rPr>
          <w:spacing w:val="-3"/>
          <w:sz w:val="24"/>
          <w:szCs w:val="24"/>
        </w:rPr>
        <w:t xml:space="preserve"> </w:t>
      </w:r>
      <w:r>
        <w:rPr>
          <w:sz w:val="24"/>
          <w:szCs w:val="24"/>
        </w:rPr>
        <w:t>da</w:t>
      </w:r>
      <w:r>
        <w:rPr>
          <w:spacing w:val="-6"/>
          <w:sz w:val="24"/>
          <w:szCs w:val="24"/>
        </w:rPr>
        <w:t xml:space="preserve"> </w:t>
      </w:r>
      <w:r>
        <w:rPr>
          <w:sz w:val="24"/>
          <w:szCs w:val="24"/>
        </w:rPr>
        <w:t>licitação;</w:t>
      </w:r>
    </w:p>
    <w:p w:rsidR="00871582" w:rsidRDefault="00870F68">
      <w:pPr>
        <w:pStyle w:val="PargrafodaLista"/>
        <w:widowControl w:val="0"/>
        <w:numPr>
          <w:ilvl w:val="0"/>
          <w:numId w:val="6"/>
        </w:numPr>
        <w:tabs>
          <w:tab w:val="left" w:pos="1382"/>
        </w:tabs>
        <w:spacing w:before="148" w:after="0"/>
        <w:ind w:left="567" w:right="-1"/>
        <w:contextualSpacing w:val="0"/>
        <w:rPr>
          <w:sz w:val="24"/>
          <w:szCs w:val="24"/>
        </w:rPr>
      </w:pPr>
      <w:r>
        <w:rPr>
          <w:sz w:val="24"/>
          <w:szCs w:val="24"/>
        </w:rPr>
        <w:t>Realizar a entrega do objeto da licitação no local indicado no Anexo I deste</w:t>
      </w:r>
      <w:r>
        <w:rPr>
          <w:spacing w:val="1"/>
          <w:sz w:val="24"/>
          <w:szCs w:val="24"/>
        </w:rPr>
        <w:t xml:space="preserve"> </w:t>
      </w:r>
      <w:r>
        <w:rPr>
          <w:sz w:val="24"/>
          <w:szCs w:val="24"/>
        </w:rPr>
        <w:t>Edital (Termo de Referência), por sua conta e risco, sem nenhum ônus para a</w:t>
      </w:r>
      <w:r>
        <w:rPr>
          <w:spacing w:val="1"/>
          <w:sz w:val="24"/>
          <w:szCs w:val="24"/>
        </w:rPr>
        <w:t xml:space="preserve"> </w:t>
      </w:r>
      <w:r>
        <w:rPr>
          <w:sz w:val="24"/>
          <w:szCs w:val="24"/>
        </w:rPr>
        <w:t>municipalidade;</w:t>
      </w:r>
    </w:p>
    <w:p w:rsidR="00871582" w:rsidRDefault="00870F68">
      <w:pPr>
        <w:pStyle w:val="PargrafodaLista"/>
        <w:widowControl w:val="0"/>
        <w:numPr>
          <w:ilvl w:val="0"/>
          <w:numId w:val="6"/>
        </w:numPr>
        <w:tabs>
          <w:tab w:val="left" w:pos="1382"/>
        </w:tabs>
        <w:spacing w:before="146" w:after="0"/>
        <w:ind w:left="567" w:right="-1" w:hanging="361"/>
        <w:contextualSpacing w:val="0"/>
        <w:jc w:val="left"/>
        <w:rPr>
          <w:sz w:val="24"/>
          <w:szCs w:val="24"/>
        </w:rPr>
      </w:pPr>
      <w:r>
        <w:rPr>
          <w:sz w:val="24"/>
          <w:szCs w:val="24"/>
        </w:rPr>
        <w:t>Cumprir</w:t>
      </w:r>
      <w:r>
        <w:rPr>
          <w:spacing w:val="-2"/>
          <w:sz w:val="24"/>
          <w:szCs w:val="24"/>
        </w:rPr>
        <w:t xml:space="preserve"> </w:t>
      </w:r>
      <w:r>
        <w:rPr>
          <w:sz w:val="24"/>
          <w:szCs w:val="24"/>
        </w:rPr>
        <w:t>o</w:t>
      </w:r>
      <w:r>
        <w:rPr>
          <w:spacing w:val="-3"/>
          <w:sz w:val="24"/>
          <w:szCs w:val="24"/>
        </w:rPr>
        <w:t xml:space="preserve"> </w:t>
      </w:r>
      <w:r>
        <w:rPr>
          <w:sz w:val="24"/>
          <w:szCs w:val="24"/>
        </w:rPr>
        <w:t>prazo</w:t>
      </w:r>
      <w:r>
        <w:rPr>
          <w:spacing w:val="-2"/>
          <w:sz w:val="24"/>
          <w:szCs w:val="24"/>
        </w:rPr>
        <w:t xml:space="preserve"> </w:t>
      </w:r>
      <w:r>
        <w:rPr>
          <w:sz w:val="24"/>
          <w:szCs w:val="24"/>
        </w:rPr>
        <w:t>de</w:t>
      </w:r>
      <w:r>
        <w:rPr>
          <w:spacing w:val="-4"/>
          <w:sz w:val="24"/>
          <w:szCs w:val="24"/>
        </w:rPr>
        <w:t xml:space="preserve"> </w:t>
      </w:r>
      <w:r>
        <w:rPr>
          <w:sz w:val="24"/>
          <w:szCs w:val="24"/>
        </w:rPr>
        <w:t>entrega</w:t>
      </w:r>
      <w:r>
        <w:rPr>
          <w:spacing w:val="-4"/>
          <w:sz w:val="24"/>
          <w:szCs w:val="24"/>
        </w:rPr>
        <w:t xml:space="preserve"> </w:t>
      </w:r>
      <w:r>
        <w:rPr>
          <w:sz w:val="24"/>
          <w:szCs w:val="24"/>
        </w:rPr>
        <w:t>constante</w:t>
      </w:r>
      <w:r>
        <w:rPr>
          <w:spacing w:val="-1"/>
          <w:sz w:val="24"/>
          <w:szCs w:val="24"/>
        </w:rPr>
        <w:t xml:space="preserve"> </w:t>
      </w:r>
      <w:r>
        <w:rPr>
          <w:sz w:val="24"/>
          <w:szCs w:val="24"/>
        </w:rPr>
        <w:t>de</w:t>
      </w:r>
      <w:r>
        <w:rPr>
          <w:spacing w:val="-2"/>
          <w:sz w:val="24"/>
          <w:szCs w:val="24"/>
        </w:rPr>
        <w:t xml:space="preserve"> </w:t>
      </w:r>
      <w:r>
        <w:rPr>
          <w:sz w:val="24"/>
          <w:szCs w:val="24"/>
        </w:rPr>
        <w:t>sua</w:t>
      </w:r>
      <w:r>
        <w:rPr>
          <w:spacing w:val="-2"/>
          <w:sz w:val="24"/>
          <w:szCs w:val="24"/>
        </w:rPr>
        <w:t xml:space="preserve"> </w:t>
      </w:r>
      <w:r>
        <w:rPr>
          <w:sz w:val="24"/>
          <w:szCs w:val="24"/>
        </w:rPr>
        <w:t>proposta;</w:t>
      </w:r>
    </w:p>
    <w:p w:rsidR="00871582" w:rsidRDefault="00870F68">
      <w:pPr>
        <w:pStyle w:val="PargrafodaLista"/>
        <w:widowControl w:val="0"/>
        <w:numPr>
          <w:ilvl w:val="0"/>
          <w:numId w:val="6"/>
        </w:numPr>
        <w:tabs>
          <w:tab w:val="left" w:pos="1381"/>
          <w:tab w:val="left" w:pos="1382"/>
        </w:tabs>
        <w:spacing w:before="148" w:after="0"/>
        <w:ind w:left="567" w:right="-1" w:hanging="361"/>
        <w:contextualSpacing w:val="0"/>
        <w:jc w:val="left"/>
        <w:rPr>
          <w:sz w:val="24"/>
          <w:szCs w:val="24"/>
        </w:rPr>
      </w:pPr>
      <w:r>
        <w:rPr>
          <w:sz w:val="24"/>
          <w:szCs w:val="24"/>
        </w:rPr>
        <w:t>Cumprir</w:t>
      </w:r>
      <w:r>
        <w:rPr>
          <w:spacing w:val="-3"/>
          <w:sz w:val="24"/>
          <w:szCs w:val="24"/>
        </w:rPr>
        <w:t xml:space="preserve"> </w:t>
      </w:r>
      <w:r>
        <w:rPr>
          <w:sz w:val="24"/>
          <w:szCs w:val="24"/>
        </w:rPr>
        <w:t>todas</w:t>
      </w:r>
      <w:r>
        <w:rPr>
          <w:spacing w:val="-2"/>
          <w:sz w:val="24"/>
          <w:szCs w:val="24"/>
        </w:rPr>
        <w:t xml:space="preserve"> </w:t>
      </w:r>
      <w:r>
        <w:rPr>
          <w:sz w:val="24"/>
          <w:szCs w:val="24"/>
        </w:rPr>
        <w:t>as</w:t>
      </w:r>
      <w:r>
        <w:rPr>
          <w:spacing w:val="-3"/>
          <w:sz w:val="24"/>
          <w:szCs w:val="24"/>
        </w:rPr>
        <w:t xml:space="preserve"> </w:t>
      </w:r>
      <w:r>
        <w:rPr>
          <w:sz w:val="24"/>
          <w:szCs w:val="24"/>
        </w:rPr>
        <w:t>condições</w:t>
      </w:r>
      <w:r>
        <w:rPr>
          <w:spacing w:val="-2"/>
          <w:sz w:val="24"/>
          <w:szCs w:val="24"/>
        </w:rPr>
        <w:t xml:space="preserve"> </w:t>
      </w:r>
      <w:r>
        <w:rPr>
          <w:sz w:val="24"/>
          <w:szCs w:val="24"/>
        </w:rPr>
        <w:t>de</w:t>
      </w:r>
      <w:r>
        <w:rPr>
          <w:spacing w:val="-3"/>
          <w:sz w:val="24"/>
          <w:szCs w:val="24"/>
        </w:rPr>
        <w:t xml:space="preserve"> </w:t>
      </w:r>
      <w:r>
        <w:rPr>
          <w:sz w:val="24"/>
          <w:szCs w:val="24"/>
        </w:rPr>
        <w:t>garantia</w:t>
      </w:r>
      <w:r>
        <w:rPr>
          <w:spacing w:val="-3"/>
          <w:sz w:val="24"/>
          <w:szCs w:val="24"/>
        </w:rPr>
        <w:t xml:space="preserve"> </w:t>
      </w:r>
      <w:r>
        <w:rPr>
          <w:sz w:val="24"/>
          <w:szCs w:val="24"/>
        </w:rPr>
        <w:t>constantes</w:t>
      </w:r>
      <w:r>
        <w:rPr>
          <w:spacing w:val="-2"/>
          <w:sz w:val="24"/>
          <w:szCs w:val="24"/>
        </w:rPr>
        <w:t xml:space="preserve"> </w:t>
      </w:r>
      <w:r>
        <w:rPr>
          <w:sz w:val="24"/>
          <w:szCs w:val="24"/>
        </w:rPr>
        <w:t>de</w:t>
      </w:r>
      <w:r>
        <w:rPr>
          <w:spacing w:val="-3"/>
          <w:sz w:val="24"/>
          <w:szCs w:val="24"/>
        </w:rPr>
        <w:t xml:space="preserve"> </w:t>
      </w:r>
      <w:r>
        <w:rPr>
          <w:sz w:val="24"/>
          <w:szCs w:val="24"/>
        </w:rPr>
        <w:t>sua</w:t>
      </w:r>
      <w:r>
        <w:rPr>
          <w:spacing w:val="-3"/>
          <w:sz w:val="24"/>
          <w:szCs w:val="24"/>
        </w:rPr>
        <w:t xml:space="preserve"> </w:t>
      </w:r>
      <w:r>
        <w:rPr>
          <w:sz w:val="24"/>
          <w:szCs w:val="24"/>
        </w:rPr>
        <w:t>proposta;</w:t>
      </w:r>
    </w:p>
    <w:p w:rsidR="00871582" w:rsidRDefault="00870F68">
      <w:pPr>
        <w:pStyle w:val="PargrafodaLista"/>
        <w:widowControl w:val="0"/>
        <w:numPr>
          <w:ilvl w:val="0"/>
          <w:numId w:val="6"/>
        </w:numPr>
        <w:tabs>
          <w:tab w:val="left" w:pos="1382"/>
        </w:tabs>
        <w:spacing w:before="148" w:after="0"/>
        <w:ind w:left="567" w:right="-1"/>
        <w:contextualSpacing w:val="0"/>
        <w:rPr>
          <w:sz w:val="24"/>
          <w:szCs w:val="24"/>
        </w:rPr>
      </w:pPr>
      <w:r>
        <w:rPr>
          <w:sz w:val="24"/>
          <w:szCs w:val="24"/>
        </w:rPr>
        <w:t>Realizar</w:t>
      </w:r>
      <w:r>
        <w:rPr>
          <w:spacing w:val="1"/>
          <w:sz w:val="24"/>
          <w:szCs w:val="24"/>
        </w:rPr>
        <w:t xml:space="preserve"> </w:t>
      </w:r>
      <w:r>
        <w:rPr>
          <w:sz w:val="24"/>
          <w:szCs w:val="24"/>
        </w:rPr>
        <w:t>treinamento</w:t>
      </w:r>
      <w:r>
        <w:rPr>
          <w:spacing w:val="1"/>
          <w:sz w:val="24"/>
          <w:szCs w:val="24"/>
        </w:rPr>
        <w:t xml:space="preserve"> </w:t>
      </w:r>
      <w:r>
        <w:rPr>
          <w:sz w:val="24"/>
          <w:szCs w:val="24"/>
        </w:rPr>
        <w:t>dos</w:t>
      </w:r>
      <w:r>
        <w:rPr>
          <w:spacing w:val="1"/>
          <w:sz w:val="24"/>
          <w:szCs w:val="24"/>
        </w:rPr>
        <w:t xml:space="preserve"> </w:t>
      </w:r>
      <w:r>
        <w:rPr>
          <w:sz w:val="24"/>
          <w:szCs w:val="24"/>
        </w:rPr>
        <w:t>funcionários</w:t>
      </w:r>
      <w:r>
        <w:rPr>
          <w:spacing w:val="1"/>
          <w:sz w:val="24"/>
          <w:szCs w:val="24"/>
        </w:rPr>
        <w:t xml:space="preserve"> </w:t>
      </w:r>
      <w:r>
        <w:rPr>
          <w:sz w:val="24"/>
          <w:szCs w:val="24"/>
        </w:rPr>
        <w:t>da</w:t>
      </w:r>
      <w:r>
        <w:rPr>
          <w:spacing w:val="1"/>
          <w:sz w:val="24"/>
          <w:szCs w:val="24"/>
        </w:rPr>
        <w:t xml:space="preserve"> </w:t>
      </w:r>
      <w:r>
        <w:rPr>
          <w:sz w:val="24"/>
          <w:szCs w:val="24"/>
        </w:rPr>
        <w:t>Prefeitura,</w:t>
      </w:r>
      <w:r>
        <w:rPr>
          <w:spacing w:val="1"/>
          <w:sz w:val="24"/>
          <w:szCs w:val="24"/>
        </w:rPr>
        <w:t xml:space="preserve"> </w:t>
      </w:r>
      <w:r>
        <w:rPr>
          <w:sz w:val="24"/>
          <w:szCs w:val="24"/>
        </w:rPr>
        <w:t>se</w:t>
      </w:r>
      <w:r>
        <w:rPr>
          <w:spacing w:val="1"/>
          <w:sz w:val="24"/>
          <w:szCs w:val="24"/>
        </w:rPr>
        <w:t xml:space="preserve"> </w:t>
      </w:r>
      <w:r>
        <w:rPr>
          <w:sz w:val="24"/>
          <w:szCs w:val="24"/>
        </w:rPr>
        <w:t>necessário,</w:t>
      </w:r>
      <w:r>
        <w:rPr>
          <w:spacing w:val="1"/>
          <w:sz w:val="24"/>
          <w:szCs w:val="24"/>
        </w:rPr>
        <w:t xml:space="preserve"> </w:t>
      </w:r>
      <w:r>
        <w:rPr>
          <w:sz w:val="24"/>
          <w:szCs w:val="24"/>
        </w:rPr>
        <w:t>sem</w:t>
      </w:r>
      <w:r>
        <w:rPr>
          <w:spacing w:val="1"/>
          <w:sz w:val="24"/>
          <w:szCs w:val="24"/>
        </w:rPr>
        <w:t xml:space="preserve"> </w:t>
      </w:r>
      <w:r>
        <w:rPr>
          <w:sz w:val="24"/>
          <w:szCs w:val="24"/>
        </w:rPr>
        <w:t>nenhum</w:t>
      </w:r>
      <w:r>
        <w:rPr>
          <w:spacing w:val="-2"/>
          <w:sz w:val="24"/>
          <w:szCs w:val="24"/>
        </w:rPr>
        <w:t xml:space="preserve"> </w:t>
      </w:r>
      <w:r>
        <w:rPr>
          <w:sz w:val="24"/>
          <w:szCs w:val="24"/>
        </w:rPr>
        <w:t>custo</w:t>
      </w:r>
      <w:r>
        <w:rPr>
          <w:spacing w:val="-3"/>
          <w:sz w:val="24"/>
          <w:szCs w:val="24"/>
        </w:rPr>
        <w:t xml:space="preserve"> </w:t>
      </w:r>
      <w:r>
        <w:rPr>
          <w:sz w:val="24"/>
          <w:szCs w:val="24"/>
        </w:rPr>
        <w:t>adicional;</w:t>
      </w:r>
    </w:p>
    <w:p w:rsidR="00871582" w:rsidRDefault="00870F68">
      <w:pPr>
        <w:pStyle w:val="PargrafodaLista"/>
        <w:widowControl w:val="0"/>
        <w:numPr>
          <w:ilvl w:val="0"/>
          <w:numId w:val="6"/>
        </w:numPr>
        <w:tabs>
          <w:tab w:val="left" w:pos="1382"/>
        </w:tabs>
        <w:spacing w:before="147" w:after="0"/>
        <w:ind w:left="567" w:right="-1"/>
        <w:contextualSpacing w:val="0"/>
        <w:rPr>
          <w:sz w:val="24"/>
          <w:szCs w:val="24"/>
        </w:rPr>
      </w:pPr>
      <w:r>
        <w:rPr>
          <w:sz w:val="24"/>
          <w:szCs w:val="24"/>
        </w:rPr>
        <w:t>Responder pela idoneidade e pelo comportamento de seus responsáveis,</w:t>
      </w:r>
      <w:r>
        <w:rPr>
          <w:spacing w:val="1"/>
          <w:sz w:val="24"/>
          <w:szCs w:val="24"/>
        </w:rPr>
        <w:t xml:space="preserve"> </w:t>
      </w:r>
      <w:r>
        <w:rPr>
          <w:sz w:val="24"/>
          <w:szCs w:val="24"/>
        </w:rPr>
        <w:t>técnicos,</w:t>
      </w:r>
      <w:r>
        <w:rPr>
          <w:spacing w:val="-3"/>
          <w:sz w:val="24"/>
          <w:szCs w:val="24"/>
        </w:rPr>
        <w:t xml:space="preserve"> </w:t>
      </w:r>
      <w:r>
        <w:rPr>
          <w:sz w:val="24"/>
          <w:szCs w:val="24"/>
        </w:rPr>
        <w:t>empregados,</w:t>
      </w:r>
      <w:r>
        <w:rPr>
          <w:spacing w:val="-2"/>
          <w:sz w:val="24"/>
          <w:szCs w:val="24"/>
        </w:rPr>
        <w:t xml:space="preserve"> </w:t>
      </w:r>
      <w:r>
        <w:rPr>
          <w:sz w:val="24"/>
          <w:szCs w:val="24"/>
        </w:rPr>
        <w:t>prepostos</w:t>
      </w:r>
      <w:r>
        <w:rPr>
          <w:spacing w:val="-1"/>
          <w:sz w:val="24"/>
          <w:szCs w:val="24"/>
        </w:rPr>
        <w:t xml:space="preserve"> </w:t>
      </w:r>
      <w:r>
        <w:rPr>
          <w:sz w:val="24"/>
          <w:szCs w:val="24"/>
        </w:rPr>
        <w:t>ou</w:t>
      </w:r>
      <w:r>
        <w:rPr>
          <w:spacing w:val="-2"/>
          <w:sz w:val="24"/>
          <w:szCs w:val="24"/>
        </w:rPr>
        <w:t xml:space="preserve"> </w:t>
      </w:r>
      <w:r>
        <w:rPr>
          <w:sz w:val="24"/>
          <w:szCs w:val="24"/>
        </w:rPr>
        <w:t>subordinados;</w:t>
      </w:r>
    </w:p>
    <w:p w:rsidR="00871582" w:rsidRDefault="00870F68">
      <w:pPr>
        <w:pStyle w:val="PargrafodaLista"/>
        <w:widowControl w:val="0"/>
        <w:numPr>
          <w:ilvl w:val="0"/>
          <w:numId w:val="6"/>
        </w:numPr>
        <w:tabs>
          <w:tab w:val="left" w:pos="1382"/>
        </w:tabs>
        <w:spacing w:before="147" w:after="0"/>
        <w:ind w:left="567" w:right="-1"/>
        <w:contextualSpacing w:val="0"/>
        <w:rPr>
          <w:sz w:val="24"/>
          <w:szCs w:val="24"/>
        </w:rPr>
      </w:pPr>
      <w:r>
        <w:rPr>
          <w:sz w:val="24"/>
          <w:szCs w:val="24"/>
        </w:rPr>
        <w:t>Responder</w:t>
      </w:r>
      <w:r>
        <w:rPr>
          <w:spacing w:val="1"/>
          <w:sz w:val="24"/>
          <w:szCs w:val="24"/>
        </w:rPr>
        <w:t xml:space="preserve"> </w:t>
      </w:r>
      <w:r>
        <w:rPr>
          <w:sz w:val="24"/>
          <w:szCs w:val="24"/>
        </w:rPr>
        <w:t>exclusiva</w:t>
      </w:r>
      <w:r>
        <w:rPr>
          <w:spacing w:val="1"/>
          <w:sz w:val="24"/>
          <w:szCs w:val="24"/>
        </w:rPr>
        <w:t xml:space="preserve"> </w:t>
      </w:r>
      <w:r>
        <w:rPr>
          <w:sz w:val="24"/>
          <w:szCs w:val="24"/>
        </w:rPr>
        <w:t>e</w:t>
      </w:r>
      <w:r>
        <w:rPr>
          <w:spacing w:val="1"/>
          <w:sz w:val="24"/>
          <w:szCs w:val="24"/>
        </w:rPr>
        <w:t xml:space="preserve"> </w:t>
      </w:r>
      <w:r>
        <w:rPr>
          <w:sz w:val="24"/>
          <w:szCs w:val="24"/>
        </w:rPr>
        <w:t>integralmente,</w:t>
      </w:r>
      <w:r>
        <w:rPr>
          <w:spacing w:val="1"/>
          <w:sz w:val="24"/>
          <w:szCs w:val="24"/>
        </w:rPr>
        <w:t xml:space="preserve"> </w:t>
      </w:r>
      <w:r>
        <w:rPr>
          <w:sz w:val="24"/>
          <w:szCs w:val="24"/>
        </w:rPr>
        <w:t>perante</w:t>
      </w:r>
      <w:r>
        <w:rPr>
          <w:spacing w:val="1"/>
          <w:sz w:val="24"/>
          <w:szCs w:val="24"/>
        </w:rPr>
        <w:t xml:space="preserve"> </w:t>
      </w:r>
      <w:r>
        <w:rPr>
          <w:sz w:val="24"/>
          <w:szCs w:val="24"/>
        </w:rPr>
        <w:t>o</w:t>
      </w:r>
      <w:r>
        <w:rPr>
          <w:spacing w:val="1"/>
          <w:sz w:val="24"/>
          <w:szCs w:val="24"/>
        </w:rPr>
        <w:t xml:space="preserve"> </w:t>
      </w:r>
      <w:r>
        <w:rPr>
          <w:sz w:val="24"/>
          <w:szCs w:val="24"/>
        </w:rPr>
        <w:t>Contratante</w:t>
      </w:r>
      <w:r>
        <w:rPr>
          <w:spacing w:val="1"/>
          <w:sz w:val="24"/>
          <w:szCs w:val="24"/>
        </w:rPr>
        <w:t xml:space="preserve"> </w:t>
      </w:r>
      <w:r>
        <w:rPr>
          <w:sz w:val="24"/>
          <w:szCs w:val="24"/>
        </w:rPr>
        <w:t>pelo</w:t>
      </w:r>
      <w:r>
        <w:rPr>
          <w:spacing w:val="1"/>
          <w:sz w:val="24"/>
          <w:szCs w:val="24"/>
        </w:rPr>
        <w:t xml:space="preserve"> </w:t>
      </w:r>
      <w:r>
        <w:rPr>
          <w:sz w:val="24"/>
          <w:szCs w:val="24"/>
        </w:rPr>
        <w:t>fornecimento</w:t>
      </w:r>
      <w:r>
        <w:rPr>
          <w:spacing w:val="-3"/>
          <w:sz w:val="24"/>
          <w:szCs w:val="24"/>
        </w:rPr>
        <w:t xml:space="preserve"> </w:t>
      </w:r>
      <w:r>
        <w:rPr>
          <w:sz w:val="24"/>
          <w:szCs w:val="24"/>
        </w:rPr>
        <w:t>do</w:t>
      </w:r>
      <w:r>
        <w:rPr>
          <w:spacing w:val="-1"/>
          <w:sz w:val="24"/>
          <w:szCs w:val="24"/>
        </w:rPr>
        <w:t xml:space="preserve"> </w:t>
      </w:r>
      <w:r>
        <w:rPr>
          <w:sz w:val="24"/>
          <w:szCs w:val="24"/>
        </w:rPr>
        <w:t>objeto</w:t>
      </w:r>
      <w:r>
        <w:rPr>
          <w:spacing w:val="-2"/>
          <w:sz w:val="24"/>
          <w:szCs w:val="24"/>
        </w:rPr>
        <w:t xml:space="preserve"> </w:t>
      </w:r>
      <w:r>
        <w:rPr>
          <w:sz w:val="24"/>
          <w:szCs w:val="24"/>
        </w:rPr>
        <w:t>da</w:t>
      </w:r>
      <w:r>
        <w:rPr>
          <w:spacing w:val="-1"/>
          <w:sz w:val="24"/>
          <w:szCs w:val="24"/>
        </w:rPr>
        <w:t xml:space="preserve"> </w:t>
      </w:r>
      <w:r>
        <w:rPr>
          <w:sz w:val="24"/>
          <w:szCs w:val="24"/>
        </w:rPr>
        <w:t>licitação</w:t>
      </w:r>
      <w:r>
        <w:rPr>
          <w:spacing w:val="-2"/>
          <w:sz w:val="24"/>
          <w:szCs w:val="24"/>
        </w:rPr>
        <w:t xml:space="preserve"> </w:t>
      </w:r>
      <w:r>
        <w:rPr>
          <w:sz w:val="24"/>
          <w:szCs w:val="24"/>
        </w:rPr>
        <w:t>nas</w:t>
      </w:r>
      <w:r>
        <w:rPr>
          <w:spacing w:val="-3"/>
          <w:sz w:val="24"/>
          <w:szCs w:val="24"/>
        </w:rPr>
        <w:t xml:space="preserve"> </w:t>
      </w:r>
      <w:r>
        <w:rPr>
          <w:sz w:val="24"/>
          <w:szCs w:val="24"/>
        </w:rPr>
        <w:t>condições pactuadas;</w:t>
      </w:r>
    </w:p>
    <w:p w:rsidR="00871582" w:rsidRDefault="00870F68">
      <w:pPr>
        <w:pStyle w:val="PargrafodaLista"/>
        <w:widowControl w:val="0"/>
        <w:numPr>
          <w:ilvl w:val="0"/>
          <w:numId w:val="6"/>
        </w:numPr>
        <w:tabs>
          <w:tab w:val="left" w:pos="1382"/>
        </w:tabs>
        <w:spacing w:before="147" w:after="0"/>
        <w:ind w:left="567" w:right="-1"/>
        <w:contextualSpacing w:val="0"/>
        <w:rPr>
          <w:sz w:val="24"/>
          <w:szCs w:val="24"/>
        </w:rPr>
      </w:pPr>
      <w:r>
        <w:rPr>
          <w:sz w:val="24"/>
          <w:szCs w:val="24"/>
        </w:rPr>
        <w:t>Responder por violações a direito de uso de produtos, métodos ou processos</w:t>
      </w:r>
      <w:r>
        <w:rPr>
          <w:spacing w:val="1"/>
          <w:sz w:val="24"/>
          <w:szCs w:val="24"/>
        </w:rPr>
        <w:t xml:space="preserve"> </w:t>
      </w:r>
      <w:r>
        <w:rPr>
          <w:sz w:val="24"/>
          <w:szCs w:val="24"/>
        </w:rPr>
        <w:t>de</w:t>
      </w:r>
      <w:r>
        <w:rPr>
          <w:spacing w:val="1"/>
          <w:sz w:val="24"/>
          <w:szCs w:val="24"/>
        </w:rPr>
        <w:t xml:space="preserve"> </w:t>
      </w:r>
      <w:r>
        <w:rPr>
          <w:sz w:val="24"/>
          <w:szCs w:val="24"/>
        </w:rPr>
        <w:t>execução</w:t>
      </w:r>
      <w:r>
        <w:rPr>
          <w:spacing w:val="1"/>
          <w:sz w:val="24"/>
          <w:szCs w:val="24"/>
        </w:rPr>
        <w:t xml:space="preserve"> </w:t>
      </w:r>
      <w:r>
        <w:rPr>
          <w:sz w:val="24"/>
          <w:szCs w:val="24"/>
        </w:rPr>
        <w:t>protegidos</w:t>
      </w:r>
      <w:r>
        <w:rPr>
          <w:spacing w:val="1"/>
          <w:sz w:val="24"/>
          <w:szCs w:val="24"/>
        </w:rPr>
        <w:t xml:space="preserve"> </w:t>
      </w:r>
      <w:r>
        <w:rPr>
          <w:sz w:val="24"/>
          <w:szCs w:val="24"/>
        </w:rPr>
        <w:t>por</w:t>
      </w:r>
      <w:r>
        <w:rPr>
          <w:spacing w:val="1"/>
          <w:sz w:val="24"/>
          <w:szCs w:val="24"/>
        </w:rPr>
        <w:t xml:space="preserve"> </w:t>
      </w:r>
      <w:r>
        <w:rPr>
          <w:sz w:val="24"/>
          <w:szCs w:val="24"/>
        </w:rPr>
        <w:t>marcas</w:t>
      </w:r>
      <w:r>
        <w:rPr>
          <w:spacing w:val="1"/>
          <w:sz w:val="24"/>
          <w:szCs w:val="24"/>
        </w:rPr>
        <w:t xml:space="preserve"> </w:t>
      </w:r>
      <w:r>
        <w:rPr>
          <w:sz w:val="24"/>
          <w:szCs w:val="24"/>
        </w:rPr>
        <w:t>ou</w:t>
      </w:r>
      <w:r>
        <w:rPr>
          <w:spacing w:val="1"/>
          <w:sz w:val="24"/>
          <w:szCs w:val="24"/>
        </w:rPr>
        <w:t xml:space="preserve"> </w:t>
      </w:r>
      <w:r>
        <w:rPr>
          <w:sz w:val="24"/>
          <w:szCs w:val="24"/>
        </w:rPr>
        <w:t>patentes,</w:t>
      </w:r>
      <w:r>
        <w:rPr>
          <w:spacing w:val="1"/>
          <w:sz w:val="24"/>
          <w:szCs w:val="24"/>
        </w:rPr>
        <w:t xml:space="preserve"> </w:t>
      </w:r>
      <w:r>
        <w:rPr>
          <w:sz w:val="24"/>
          <w:szCs w:val="24"/>
        </w:rPr>
        <w:t>arcando</w:t>
      </w:r>
      <w:r>
        <w:rPr>
          <w:spacing w:val="1"/>
          <w:sz w:val="24"/>
          <w:szCs w:val="24"/>
        </w:rPr>
        <w:t xml:space="preserve"> </w:t>
      </w:r>
      <w:r>
        <w:rPr>
          <w:sz w:val="24"/>
          <w:szCs w:val="24"/>
        </w:rPr>
        <w:t>com</w:t>
      </w:r>
      <w:r>
        <w:rPr>
          <w:spacing w:val="1"/>
          <w:sz w:val="24"/>
          <w:szCs w:val="24"/>
        </w:rPr>
        <w:t xml:space="preserve"> </w:t>
      </w:r>
      <w:r>
        <w:rPr>
          <w:sz w:val="24"/>
          <w:szCs w:val="24"/>
        </w:rPr>
        <w:t>indenizações,</w:t>
      </w:r>
      <w:r>
        <w:rPr>
          <w:spacing w:val="-3"/>
          <w:sz w:val="24"/>
          <w:szCs w:val="24"/>
        </w:rPr>
        <w:t xml:space="preserve"> </w:t>
      </w:r>
      <w:r>
        <w:rPr>
          <w:sz w:val="24"/>
          <w:szCs w:val="24"/>
        </w:rPr>
        <w:t>taxas</w:t>
      </w:r>
      <w:r>
        <w:rPr>
          <w:spacing w:val="-1"/>
          <w:sz w:val="24"/>
          <w:szCs w:val="24"/>
        </w:rPr>
        <w:t xml:space="preserve"> </w:t>
      </w:r>
      <w:r>
        <w:rPr>
          <w:sz w:val="24"/>
          <w:szCs w:val="24"/>
        </w:rPr>
        <w:t>e/ou</w:t>
      </w:r>
      <w:r>
        <w:rPr>
          <w:spacing w:val="-2"/>
          <w:sz w:val="24"/>
          <w:szCs w:val="24"/>
        </w:rPr>
        <w:t xml:space="preserve"> </w:t>
      </w:r>
      <w:r>
        <w:rPr>
          <w:sz w:val="24"/>
          <w:szCs w:val="24"/>
        </w:rPr>
        <w:t>comissões</w:t>
      </w:r>
      <w:r>
        <w:rPr>
          <w:spacing w:val="-1"/>
          <w:sz w:val="24"/>
          <w:szCs w:val="24"/>
        </w:rPr>
        <w:t xml:space="preserve"> </w:t>
      </w:r>
      <w:r>
        <w:rPr>
          <w:sz w:val="24"/>
          <w:szCs w:val="24"/>
        </w:rPr>
        <w:t>que</w:t>
      </w:r>
      <w:r>
        <w:rPr>
          <w:spacing w:val="-1"/>
          <w:sz w:val="24"/>
          <w:szCs w:val="24"/>
        </w:rPr>
        <w:t xml:space="preserve"> </w:t>
      </w:r>
      <w:r>
        <w:rPr>
          <w:sz w:val="24"/>
          <w:szCs w:val="24"/>
        </w:rPr>
        <w:t>forem</w:t>
      </w:r>
      <w:r>
        <w:rPr>
          <w:spacing w:val="-2"/>
          <w:sz w:val="24"/>
          <w:szCs w:val="24"/>
        </w:rPr>
        <w:t xml:space="preserve"> </w:t>
      </w:r>
      <w:r>
        <w:rPr>
          <w:sz w:val="24"/>
          <w:szCs w:val="24"/>
        </w:rPr>
        <w:t>devidas;</w:t>
      </w:r>
    </w:p>
    <w:p w:rsidR="00871582" w:rsidRDefault="00870F68">
      <w:pPr>
        <w:pStyle w:val="PargrafodaLista"/>
        <w:widowControl w:val="0"/>
        <w:numPr>
          <w:ilvl w:val="0"/>
          <w:numId w:val="6"/>
        </w:numPr>
        <w:tabs>
          <w:tab w:val="left" w:pos="1382"/>
        </w:tabs>
        <w:spacing w:before="146" w:after="0"/>
        <w:ind w:left="567" w:right="-1"/>
        <w:contextualSpacing w:val="0"/>
        <w:rPr>
          <w:sz w:val="24"/>
          <w:szCs w:val="24"/>
        </w:rPr>
      </w:pPr>
      <w:r>
        <w:rPr>
          <w:sz w:val="24"/>
          <w:szCs w:val="24"/>
        </w:rPr>
        <w:t>Substituir, às suas expensas e responsabilidade, o objeto da licitação, caso</w:t>
      </w:r>
      <w:r>
        <w:rPr>
          <w:spacing w:val="1"/>
          <w:sz w:val="24"/>
          <w:szCs w:val="24"/>
        </w:rPr>
        <w:t xml:space="preserve"> </w:t>
      </w:r>
      <w:r>
        <w:rPr>
          <w:sz w:val="24"/>
          <w:szCs w:val="24"/>
        </w:rPr>
        <w:t>não</w:t>
      </w:r>
      <w:r>
        <w:rPr>
          <w:spacing w:val="1"/>
          <w:sz w:val="24"/>
          <w:szCs w:val="24"/>
        </w:rPr>
        <w:t xml:space="preserve"> </w:t>
      </w:r>
      <w:r>
        <w:rPr>
          <w:sz w:val="24"/>
          <w:szCs w:val="24"/>
        </w:rPr>
        <w:t>esteja</w:t>
      </w:r>
      <w:r>
        <w:rPr>
          <w:spacing w:val="1"/>
          <w:sz w:val="24"/>
          <w:szCs w:val="24"/>
        </w:rPr>
        <w:t xml:space="preserve"> </w:t>
      </w:r>
      <w:r>
        <w:rPr>
          <w:sz w:val="24"/>
          <w:szCs w:val="24"/>
        </w:rPr>
        <w:t>de</w:t>
      </w:r>
      <w:r>
        <w:rPr>
          <w:spacing w:val="1"/>
          <w:sz w:val="24"/>
          <w:szCs w:val="24"/>
        </w:rPr>
        <w:t xml:space="preserve"> </w:t>
      </w:r>
      <w:r>
        <w:rPr>
          <w:sz w:val="24"/>
          <w:szCs w:val="24"/>
        </w:rPr>
        <w:t>acordo</w:t>
      </w:r>
      <w:r>
        <w:rPr>
          <w:spacing w:val="1"/>
          <w:sz w:val="24"/>
          <w:szCs w:val="24"/>
        </w:rPr>
        <w:t xml:space="preserve"> </w:t>
      </w:r>
      <w:r>
        <w:rPr>
          <w:sz w:val="24"/>
          <w:szCs w:val="24"/>
        </w:rPr>
        <w:t>com</w:t>
      </w:r>
      <w:r>
        <w:rPr>
          <w:spacing w:val="1"/>
          <w:sz w:val="24"/>
          <w:szCs w:val="24"/>
        </w:rPr>
        <w:t xml:space="preserve"> </w:t>
      </w:r>
      <w:r>
        <w:rPr>
          <w:sz w:val="24"/>
          <w:szCs w:val="24"/>
        </w:rPr>
        <w:t>as</w:t>
      </w:r>
      <w:r>
        <w:rPr>
          <w:spacing w:val="1"/>
          <w:sz w:val="24"/>
          <w:szCs w:val="24"/>
        </w:rPr>
        <w:t xml:space="preserve"> </w:t>
      </w:r>
      <w:r>
        <w:rPr>
          <w:sz w:val="24"/>
          <w:szCs w:val="24"/>
        </w:rPr>
        <w:t>especificações,</w:t>
      </w:r>
      <w:r>
        <w:rPr>
          <w:spacing w:val="1"/>
          <w:sz w:val="24"/>
          <w:szCs w:val="24"/>
        </w:rPr>
        <w:t xml:space="preserve"> </w:t>
      </w:r>
      <w:r>
        <w:rPr>
          <w:sz w:val="24"/>
          <w:szCs w:val="24"/>
        </w:rPr>
        <w:t>no</w:t>
      </w:r>
      <w:r>
        <w:rPr>
          <w:spacing w:val="1"/>
          <w:sz w:val="24"/>
          <w:szCs w:val="24"/>
        </w:rPr>
        <w:t xml:space="preserve"> </w:t>
      </w:r>
      <w:r>
        <w:rPr>
          <w:sz w:val="24"/>
          <w:szCs w:val="24"/>
        </w:rPr>
        <w:t>prazo</w:t>
      </w:r>
      <w:r>
        <w:rPr>
          <w:spacing w:val="1"/>
          <w:sz w:val="24"/>
          <w:szCs w:val="24"/>
        </w:rPr>
        <w:t xml:space="preserve"> </w:t>
      </w:r>
      <w:r>
        <w:rPr>
          <w:sz w:val="24"/>
          <w:szCs w:val="24"/>
        </w:rPr>
        <w:t>máximo</w:t>
      </w:r>
      <w:r>
        <w:rPr>
          <w:spacing w:val="1"/>
          <w:sz w:val="24"/>
          <w:szCs w:val="24"/>
        </w:rPr>
        <w:t xml:space="preserve"> </w:t>
      </w:r>
      <w:r>
        <w:rPr>
          <w:sz w:val="24"/>
          <w:szCs w:val="24"/>
        </w:rPr>
        <w:t>de</w:t>
      </w:r>
      <w:r>
        <w:rPr>
          <w:spacing w:val="1"/>
          <w:sz w:val="24"/>
          <w:szCs w:val="24"/>
        </w:rPr>
        <w:t xml:space="preserve"> </w:t>
      </w:r>
      <w:r>
        <w:rPr>
          <w:sz w:val="24"/>
          <w:szCs w:val="24"/>
        </w:rPr>
        <w:t>15</w:t>
      </w:r>
      <w:r>
        <w:rPr>
          <w:spacing w:val="1"/>
          <w:sz w:val="24"/>
          <w:szCs w:val="24"/>
        </w:rPr>
        <w:t xml:space="preserve"> </w:t>
      </w:r>
      <w:r>
        <w:rPr>
          <w:sz w:val="24"/>
          <w:szCs w:val="24"/>
        </w:rPr>
        <w:t>(quinze) dias corridos, contados da notificação por escrito da Administração</w:t>
      </w:r>
      <w:r>
        <w:rPr>
          <w:spacing w:val="1"/>
          <w:sz w:val="24"/>
          <w:szCs w:val="24"/>
        </w:rPr>
        <w:t xml:space="preserve"> </w:t>
      </w:r>
      <w:r>
        <w:rPr>
          <w:sz w:val="24"/>
          <w:szCs w:val="24"/>
        </w:rPr>
        <w:t>Municipal;</w:t>
      </w:r>
    </w:p>
    <w:p w:rsidR="00871582" w:rsidRDefault="00870F68">
      <w:pPr>
        <w:pStyle w:val="PargrafodaLista"/>
        <w:widowControl w:val="0"/>
        <w:numPr>
          <w:ilvl w:val="0"/>
          <w:numId w:val="6"/>
        </w:numPr>
        <w:tabs>
          <w:tab w:val="left" w:pos="1382"/>
        </w:tabs>
        <w:spacing w:before="198" w:after="0"/>
        <w:ind w:left="567" w:right="-1"/>
        <w:contextualSpacing w:val="0"/>
        <w:rPr>
          <w:sz w:val="24"/>
          <w:szCs w:val="24"/>
        </w:rPr>
      </w:pPr>
      <w:r>
        <w:rPr>
          <w:sz w:val="24"/>
          <w:szCs w:val="24"/>
        </w:rPr>
        <w:t>Comprovar, a cada fatura emitida, a regularidade perante o Sistema de</w:t>
      </w:r>
      <w:r>
        <w:rPr>
          <w:spacing w:val="1"/>
          <w:sz w:val="24"/>
          <w:szCs w:val="24"/>
        </w:rPr>
        <w:t xml:space="preserve"> </w:t>
      </w:r>
      <w:r>
        <w:rPr>
          <w:sz w:val="24"/>
          <w:szCs w:val="24"/>
        </w:rPr>
        <w:t>Seguridade Social (INSS) e com o Fundo de Garantia por Tempo de Serviço</w:t>
      </w:r>
      <w:r>
        <w:rPr>
          <w:spacing w:val="1"/>
          <w:sz w:val="24"/>
          <w:szCs w:val="24"/>
        </w:rPr>
        <w:t xml:space="preserve"> </w:t>
      </w:r>
      <w:r>
        <w:rPr>
          <w:sz w:val="24"/>
          <w:szCs w:val="24"/>
        </w:rPr>
        <w:t>(FGTS);</w:t>
      </w:r>
    </w:p>
    <w:p w:rsidR="00871582" w:rsidRDefault="00870F68">
      <w:pPr>
        <w:pStyle w:val="PargrafodaLista"/>
        <w:widowControl w:val="0"/>
        <w:numPr>
          <w:ilvl w:val="0"/>
          <w:numId w:val="6"/>
        </w:numPr>
        <w:tabs>
          <w:tab w:val="left" w:pos="1382"/>
        </w:tabs>
        <w:spacing w:before="196" w:after="0"/>
        <w:ind w:left="567" w:right="-1"/>
        <w:contextualSpacing w:val="0"/>
        <w:rPr>
          <w:sz w:val="24"/>
          <w:szCs w:val="24"/>
        </w:rPr>
      </w:pPr>
      <w:r>
        <w:rPr>
          <w:sz w:val="24"/>
          <w:szCs w:val="24"/>
        </w:rPr>
        <w:lastRenderedPageBreak/>
        <w:t>Não transferir a outrem, no todo ou em parte, os compromissos avençados,</w:t>
      </w:r>
      <w:r>
        <w:rPr>
          <w:spacing w:val="1"/>
          <w:sz w:val="24"/>
          <w:szCs w:val="24"/>
        </w:rPr>
        <w:t xml:space="preserve"> </w:t>
      </w:r>
      <w:r>
        <w:rPr>
          <w:sz w:val="24"/>
          <w:szCs w:val="24"/>
        </w:rPr>
        <w:t>salvo</w:t>
      </w:r>
      <w:r>
        <w:rPr>
          <w:spacing w:val="-3"/>
          <w:sz w:val="24"/>
          <w:szCs w:val="24"/>
        </w:rPr>
        <w:t xml:space="preserve"> </w:t>
      </w:r>
      <w:r>
        <w:rPr>
          <w:sz w:val="24"/>
          <w:szCs w:val="24"/>
        </w:rPr>
        <w:t>motivo</w:t>
      </w:r>
      <w:r>
        <w:rPr>
          <w:spacing w:val="-2"/>
          <w:sz w:val="24"/>
          <w:szCs w:val="24"/>
        </w:rPr>
        <w:t xml:space="preserve"> </w:t>
      </w:r>
      <w:r>
        <w:rPr>
          <w:sz w:val="24"/>
          <w:szCs w:val="24"/>
        </w:rPr>
        <w:t>justo</w:t>
      </w:r>
      <w:r>
        <w:rPr>
          <w:spacing w:val="-2"/>
          <w:sz w:val="24"/>
          <w:szCs w:val="24"/>
        </w:rPr>
        <w:t xml:space="preserve"> </w:t>
      </w:r>
      <w:r>
        <w:rPr>
          <w:sz w:val="24"/>
          <w:szCs w:val="24"/>
        </w:rPr>
        <w:t>aceito</w:t>
      </w:r>
      <w:r>
        <w:rPr>
          <w:spacing w:val="-2"/>
          <w:sz w:val="24"/>
          <w:szCs w:val="24"/>
        </w:rPr>
        <w:t xml:space="preserve"> </w:t>
      </w:r>
      <w:r>
        <w:rPr>
          <w:sz w:val="24"/>
          <w:szCs w:val="24"/>
        </w:rPr>
        <w:t>pelo</w:t>
      </w:r>
      <w:r>
        <w:rPr>
          <w:spacing w:val="-2"/>
          <w:sz w:val="24"/>
          <w:szCs w:val="24"/>
        </w:rPr>
        <w:t xml:space="preserve"> </w:t>
      </w:r>
      <w:r>
        <w:rPr>
          <w:sz w:val="24"/>
          <w:szCs w:val="24"/>
        </w:rPr>
        <w:t>Contratante;</w:t>
      </w:r>
    </w:p>
    <w:p w:rsidR="00871582" w:rsidRDefault="00870F68">
      <w:pPr>
        <w:pStyle w:val="PargrafodaLista"/>
        <w:widowControl w:val="0"/>
        <w:numPr>
          <w:ilvl w:val="0"/>
          <w:numId w:val="6"/>
        </w:numPr>
        <w:tabs>
          <w:tab w:val="left" w:pos="1382"/>
        </w:tabs>
        <w:spacing w:before="1" w:after="0"/>
        <w:ind w:left="567" w:right="-1"/>
        <w:contextualSpacing w:val="0"/>
        <w:rPr>
          <w:sz w:val="24"/>
          <w:szCs w:val="24"/>
        </w:rPr>
      </w:pPr>
      <w:r>
        <w:rPr>
          <w:sz w:val="24"/>
          <w:szCs w:val="24"/>
        </w:rPr>
        <w:t>Promover por sua conta, através de seguros, a cobertura dos riscos a que se</w:t>
      </w:r>
      <w:r>
        <w:rPr>
          <w:spacing w:val="1"/>
          <w:sz w:val="24"/>
          <w:szCs w:val="24"/>
        </w:rPr>
        <w:t xml:space="preserve"> </w:t>
      </w:r>
      <w:r>
        <w:rPr>
          <w:sz w:val="24"/>
          <w:szCs w:val="24"/>
        </w:rPr>
        <w:t>julgar</w:t>
      </w:r>
      <w:r>
        <w:rPr>
          <w:spacing w:val="1"/>
          <w:sz w:val="24"/>
          <w:szCs w:val="24"/>
        </w:rPr>
        <w:t xml:space="preserve"> </w:t>
      </w:r>
      <w:r>
        <w:rPr>
          <w:sz w:val="24"/>
          <w:szCs w:val="24"/>
        </w:rPr>
        <w:t>exposta</w:t>
      </w:r>
      <w:r>
        <w:rPr>
          <w:spacing w:val="1"/>
          <w:sz w:val="24"/>
          <w:szCs w:val="24"/>
        </w:rPr>
        <w:t xml:space="preserve"> </w:t>
      </w:r>
      <w:r>
        <w:rPr>
          <w:sz w:val="24"/>
          <w:szCs w:val="24"/>
        </w:rPr>
        <w:t>em</w:t>
      </w:r>
      <w:r>
        <w:rPr>
          <w:spacing w:val="1"/>
          <w:sz w:val="24"/>
          <w:szCs w:val="24"/>
        </w:rPr>
        <w:t xml:space="preserve"> </w:t>
      </w:r>
      <w:r>
        <w:rPr>
          <w:sz w:val="24"/>
          <w:szCs w:val="24"/>
        </w:rPr>
        <w:t>vista</w:t>
      </w:r>
      <w:r>
        <w:rPr>
          <w:spacing w:val="1"/>
          <w:sz w:val="24"/>
          <w:szCs w:val="24"/>
        </w:rPr>
        <w:t xml:space="preserve"> </w:t>
      </w:r>
      <w:r>
        <w:rPr>
          <w:sz w:val="24"/>
          <w:szCs w:val="24"/>
        </w:rPr>
        <w:t>das</w:t>
      </w:r>
      <w:r>
        <w:rPr>
          <w:spacing w:val="1"/>
          <w:sz w:val="24"/>
          <w:szCs w:val="24"/>
        </w:rPr>
        <w:t xml:space="preserve"> </w:t>
      </w:r>
      <w:r>
        <w:rPr>
          <w:sz w:val="24"/>
          <w:szCs w:val="24"/>
        </w:rPr>
        <w:t>responsabilidades</w:t>
      </w:r>
      <w:r>
        <w:rPr>
          <w:spacing w:val="1"/>
          <w:sz w:val="24"/>
          <w:szCs w:val="24"/>
        </w:rPr>
        <w:t xml:space="preserve"> </w:t>
      </w:r>
      <w:r>
        <w:rPr>
          <w:sz w:val="24"/>
          <w:szCs w:val="24"/>
        </w:rPr>
        <w:t>que</w:t>
      </w:r>
      <w:r>
        <w:rPr>
          <w:spacing w:val="1"/>
          <w:sz w:val="24"/>
          <w:szCs w:val="24"/>
        </w:rPr>
        <w:t xml:space="preserve"> </w:t>
      </w:r>
      <w:r>
        <w:rPr>
          <w:sz w:val="24"/>
          <w:szCs w:val="24"/>
        </w:rPr>
        <w:t>lhe</w:t>
      </w:r>
      <w:r>
        <w:rPr>
          <w:spacing w:val="1"/>
          <w:sz w:val="24"/>
          <w:szCs w:val="24"/>
        </w:rPr>
        <w:t xml:space="preserve"> </w:t>
      </w:r>
      <w:r>
        <w:rPr>
          <w:sz w:val="24"/>
          <w:szCs w:val="24"/>
        </w:rPr>
        <w:t>cabem</w:t>
      </w:r>
      <w:r>
        <w:rPr>
          <w:spacing w:val="1"/>
          <w:sz w:val="24"/>
          <w:szCs w:val="24"/>
        </w:rPr>
        <w:t xml:space="preserve"> </w:t>
      </w:r>
      <w:r>
        <w:rPr>
          <w:sz w:val="24"/>
          <w:szCs w:val="24"/>
        </w:rPr>
        <w:t>no</w:t>
      </w:r>
      <w:r>
        <w:rPr>
          <w:spacing w:val="1"/>
          <w:sz w:val="24"/>
          <w:szCs w:val="24"/>
        </w:rPr>
        <w:t xml:space="preserve"> </w:t>
      </w:r>
      <w:r>
        <w:rPr>
          <w:sz w:val="24"/>
          <w:szCs w:val="24"/>
        </w:rPr>
        <w:t>cumprimento</w:t>
      </w:r>
      <w:r>
        <w:rPr>
          <w:spacing w:val="-3"/>
          <w:sz w:val="24"/>
          <w:szCs w:val="24"/>
        </w:rPr>
        <w:t xml:space="preserve"> </w:t>
      </w:r>
      <w:r>
        <w:rPr>
          <w:sz w:val="24"/>
          <w:szCs w:val="24"/>
        </w:rPr>
        <w:t>do</w:t>
      </w:r>
      <w:r>
        <w:rPr>
          <w:spacing w:val="-2"/>
          <w:sz w:val="24"/>
          <w:szCs w:val="24"/>
        </w:rPr>
        <w:t xml:space="preserve"> </w:t>
      </w:r>
      <w:r>
        <w:rPr>
          <w:sz w:val="24"/>
          <w:szCs w:val="24"/>
        </w:rPr>
        <w:t>objeto</w:t>
      </w:r>
      <w:r>
        <w:rPr>
          <w:spacing w:val="-2"/>
          <w:sz w:val="24"/>
          <w:szCs w:val="24"/>
        </w:rPr>
        <w:t xml:space="preserve"> </w:t>
      </w:r>
      <w:r>
        <w:rPr>
          <w:sz w:val="24"/>
          <w:szCs w:val="24"/>
        </w:rPr>
        <w:t>desta</w:t>
      </w:r>
      <w:r>
        <w:rPr>
          <w:spacing w:val="-2"/>
          <w:sz w:val="24"/>
          <w:szCs w:val="24"/>
        </w:rPr>
        <w:t xml:space="preserve"> </w:t>
      </w:r>
      <w:r>
        <w:rPr>
          <w:sz w:val="24"/>
          <w:szCs w:val="24"/>
        </w:rPr>
        <w:t>licitação;</w:t>
      </w:r>
    </w:p>
    <w:p w:rsidR="00871582" w:rsidRDefault="00870F68">
      <w:pPr>
        <w:pStyle w:val="PargrafodaLista"/>
        <w:widowControl w:val="0"/>
        <w:numPr>
          <w:ilvl w:val="0"/>
          <w:numId w:val="6"/>
        </w:numPr>
        <w:tabs>
          <w:tab w:val="left" w:pos="1382"/>
        </w:tabs>
        <w:spacing w:before="196" w:after="0"/>
        <w:ind w:left="567" w:right="-1"/>
        <w:contextualSpacing w:val="0"/>
        <w:rPr>
          <w:sz w:val="24"/>
          <w:szCs w:val="24"/>
        </w:rPr>
      </w:pPr>
      <w:r>
        <w:rPr>
          <w:sz w:val="24"/>
          <w:szCs w:val="24"/>
        </w:rPr>
        <w:t>Responsabilizar-se pelo pagamento e respectivos encargos sociais de todos</w:t>
      </w:r>
      <w:r>
        <w:rPr>
          <w:spacing w:val="1"/>
          <w:sz w:val="24"/>
          <w:szCs w:val="24"/>
        </w:rPr>
        <w:t xml:space="preserve"> </w:t>
      </w:r>
      <w:r>
        <w:rPr>
          <w:sz w:val="24"/>
          <w:szCs w:val="24"/>
        </w:rPr>
        <w:t>os seus funcionários e/ou contratados envolvidos na execução da ATA DE REGISTRO DE PREÇOS,</w:t>
      </w:r>
      <w:r>
        <w:rPr>
          <w:spacing w:val="1"/>
          <w:sz w:val="24"/>
          <w:szCs w:val="24"/>
        </w:rPr>
        <w:t xml:space="preserve"> </w:t>
      </w:r>
      <w:r>
        <w:rPr>
          <w:sz w:val="24"/>
          <w:szCs w:val="24"/>
        </w:rPr>
        <w:t>não</w:t>
      </w:r>
      <w:r>
        <w:rPr>
          <w:spacing w:val="-3"/>
          <w:sz w:val="24"/>
          <w:szCs w:val="24"/>
        </w:rPr>
        <w:t xml:space="preserve"> </w:t>
      </w:r>
      <w:r>
        <w:rPr>
          <w:sz w:val="24"/>
          <w:szCs w:val="24"/>
        </w:rPr>
        <w:t>tendo</w:t>
      </w:r>
      <w:r>
        <w:rPr>
          <w:spacing w:val="-2"/>
          <w:sz w:val="24"/>
          <w:szCs w:val="24"/>
        </w:rPr>
        <w:t xml:space="preserve"> </w:t>
      </w:r>
      <w:r>
        <w:rPr>
          <w:sz w:val="24"/>
          <w:szCs w:val="24"/>
        </w:rPr>
        <w:t>os</w:t>
      </w:r>
      <w:r>
        <w:rPr>
          <w:spacing w:val="-1"/>
          <w:sz w:val="24"/>
          <w:szCs w:val="24"/>
        </w:rPr>
        <w:t xml:space="preserve"> </w:t>
      </w:r>
      <w:r>
        <w:rPr>
          <w:sz w:val="24"/>
          <w:szCs w:val="24"/>
        </w:rPr>
        <w:t>mesmos</w:t>
      </w:r>
      <w:r>
        <w:rPr>
          <w:spacing w:val="-1"/>
          <w:sz w:val="24"/>
          <w:szCs w:val="24"/>
        </w:rPr>
        <w:t xml:space="preserve"> </w:t>
      </w:r>
      <w:r>
        <w:rPr>
          <w:sz w:val="24"/>
          <w:szCs w:val="24"/>
        </w:rPr>
        <w:t>qualquer</w:t>
      </w:r>
      <w:r>
        <w:rPr>
          <w:spacing w:val="-3"/>
          <w:sz w:val="24"/>
          <w:szCs w:val="24"/>
        </w:rPr>
        <w:t xml:space="preserve"> </w:t>
      </w:r>
      <w:r>
        <w:rPr>
          <w:sz w:val="24"/>
          <w:szCs w:val="24"/>
        </w:rPr>
        <w:t>vínculo</w:t>
      </w:r>
      <w:r>
        <w:rPr>
          <w:spacing w:val="-3"/>
          <w:sz w:val="24"/>
          <w:szCs w:val="24"/>
        </w:rPr>
        <w:t xml:space="preserve"> </w:t>
      </w:r>
      <w:r>
        <w:rPr>
          <w:sz w:val="24"/>
          <w:szCs w:val="24"/>
        </w:rPr>
        <w:t>empregatício</w:t>
      </w:r>
      <w:r>
        <w:rPr>
          <w:spacing w:val="-2"/>
          <w:sz w:val="24"/>
          <w:szCs w:val="24"/>
        </w:rPr>
        <w:t xml:space="preserve"> </w:t>
      </w:r>
      <w:r>
        <w:rPr>
          <w:sz w:val="24"/>
          <w:szCs w:val="24"/>
        </w:rPr>
        <w:t>com</w:t>
      </w:r>
      <w:r>
        <w:rPr>
          <w:spacing w:val="-3"/>
          <w:sz w:val="24"/>
          <w:szCs w:val="24"/>
        </w:rPr>
        <w:t xml:space="preserve"> </w:t>
      </w:r>
      <w:r>
        <w:rPr>
          <w:sz w:val="24"/>
          <w:szCs w:val="24"/>
        </w:rPr>
        <w:t>o</w:t>
      </w:r>
      <w:r>
        <w:rPr>
          <w:spacing w:val="-2"/>
          <w:sz w:val="24"/>
          <w:szCs w:val="24"/>
        </w:rPr>
        <w:t xml:space="preserve"> </w:t>
      </w:r>
      <w:r>
        <w:rPr>
          <w:sz w:val="24"/>
          <w:szCs w:val="24"/>
        </w:rPr>
        <w:t>Município.</w:t>
      </w:r>
    </w:p>
    <w:p w:rsidR="00871582" w:rsidRDefault="00870F68">
      <w:pPr>
        <w:ind w:right="-1"/>
        <w:rPr>
          <w:sz w:val="24"/>
          <w:szCs w:val="24"/>
        </w:rPr>
      </w:pPr>
      <w:r>
        <w:rPr>
          <w:b/>
          <w:sz w:val="24"/>
          <w:szCs w:val="24"/>
        </w:rPr>
        <w:t xml:space="preserve">Obs: </w:t>
      </w:r>
      <w:r>
        <w:rPr>
          <w:sz w:val="24"/>
          <w:szCs w:val="24"/>
        </w:rPr>
        <w:t>Os deveres e obrigações da Contratada serão suspensos se o fornecimento for</w:t>
      </w:r>
      <w:r>
        <w:rPr>
          <w:spacing w:val="1"/>
          <w:sz w:val="24"/>
          <w:szCs w:val="24"/>
        </w:rPr>
        <w:t xml:space="preserve"> </w:t>
      </w:r>
      <w:r>
        <w:rPr>
          <w:sz w:val="24"/>
          <w:szCs w:val="24"/>
        </w:rPr>
        <w:t>obstado</w:t>
      </w:r>
      <w:r>
        <w:rPr>
          <w:spacing w:val="1"/>
          <w:sz w:val="24"/>
          <w:szCs w:val="24"/>
        </w:rPr>
        <w:t xml:space="preserve"> </w:t>
      </w:r>
      <w:r>
        <w:rPr>
          <w:sz w:val="24"/>
          <w:szCs w:val="24"/>
        </w:rPr>
        <w:t>por</w:t>
      </w:r>
      <w:r>
        <w:rPr>
          <w:spacing w:val="1"/>
          <w:sz w:val="24"/>
          <w:szCs w:val="24"/>
        </w:rPr>
        <w:t xml:space="preserve"> </w:t>
      </w:r>
      <w:r>
        <w:rPr>
          <w:sz w:val="24"/>
          <w:szCs w:val="24"/>
        </w:rPr>
        <w:t>motivo</w:t>
      </w:r>
      <w:r>
        <w:rPr>
          <w:spacing w:val="1"/>
          <w:sz w:val="24"/>
          <w:szCs w:val="24"/>
        </w:rPr>
        <w:t xml:space="preserve"> </w:t>
      </w:r>
      <w:r>
        <w:rPr>
          <w:sz w:val="24"/>
          <w:szCs w:val="24"/>
        </w:rPr>
        <w:t>de</w:t>
      </w:r>
      <w:r>
        <w:rPr>
          <w:spacing w:val="1"/>
          <w:sz w:val="24"/>
          <w:szCs w:val="24"/>
        </w:rPr>
        <w:t xml:space="preserve"> </w:t>
      </w:r>
      <w:r>
        <w:rPr>
          <w:sz w:val="24"/>
          <w:szCs w:val="24"/>
        </w:rPr>
        <w:t>greve,</w:t>
      </w:r>
      <w:r>
        <w:rPr>
          <w:spacing w:val="1"/>
          <w:sz w:val="24"/>
          <w:szCs w:val="24"/>
        </w:rPr>
        <w:t xml:space="preserve"> </w:t>
      </w:r>
      <w:r>
        <w:rPr>
          <w:sz w:val="24"/>
          <w:szCs w:val="24"/>
        </w:rPr>
        <w:t>sabotagem,</w:t>
      </w:r>
      <w:r>
        <w:rPr>
          <w:spacing w:val="1"/>
          <w:sz w:val="24"/>
          <w:szCs w:val="24"/>
        </w:rPr>
        <w:t xml:space="preserve"> </w:t>
      </w:r>
      <w:r>
        <w:rPr>
          <w:sz w:val="24"/>
          <w:szCs w:val="24"/>
        </w:rPr>
        <w:t>rebelião</w:t>
      </w:r>
      <w:r>
        <w:rPr>
          <w:spacing w:val="1"/>
          <w:sz w:val="24"/>
          <w:szCs w:val="24"/>
        </w:rPr>
        <w:t xml:space="preserve"> </w:t>
      </w:r>
      <w:r>
        <w:rPr>
          <w:sz w:val="24"/>
          <w:szCs w:val="24"/>
        </w:rPr>
        <w:t>e/ou</w:t>
      </w:r>
      <w:r>
        <w:rPr>
          <w:spacing w:val="1"/>
          <w:sz w:val="24"/>
          <w:szCs w:val="24"/>
        </w:rPr>
        <w:t xml:space="preserve"> </w:t>
      </w:r>
      <w:r>
        <w:rPr>
          <w:sz w:val="24"/>
          <w:szCs w:val="24"/>
        </w:rPr>
        <w:t>enchente,</w:t>
      </w:r>
      <w:r>
        <w:rPr>
          <w:spacing w:val="1"/>
          <w:sz w:val="24"/>
          <w:szCs w:val="24"/>
        </w:rPr>
        <w:t xml:space="preserve"> </w:t>
      </w:r>
      <w:r>
        <w:rPr>
          <w:sz w:val="24"/>
          <w:szCs w:val="24"/>
        </w:rPr>
        <w:t>comprovadamente imprevisíveis e alheios ao controle da mesma, devendo nesses</w:t>
      </w:r>
      <w:r>
        <w:rPr>
          <w:spacing w:val="1"/>
          <w:sz w:val="24"/>
          <w:szCs w:val="24"/>
        </w:rPr>
        <w:t xml:space="preserve"> </w:t>
      </w:r>
      <w:r>
        <w:rPr>
          <w:sz w:val="24"/>
          <w:szCs w:val="24"/>
        </w:rPr>
        <w:t>casos</w:t>
      </w:r>
      <w:r>
        <w:rPr>
          <w:spacing w:val="1"/>
          <w:sz w:val="24"/>
          <w:szCs w:val="24"/>
        </w:rPr>
        <w:t xml:space="preserve"> </w:t>
      </w:r>
      <w:r>
        <w:rPr>
          <w:sz w:val="24"/>
          <w:szCs w:val="24"/>
        </w:rPr>
        <w:t>o</w:t>
      </w:r>
      <w:r>
        <w:rPr>
          <w:spacing w:val="1"/>
          <w:sz w:val="24"/>
          <w:szCs w:val="24"/>
        </w:rPr>
        <w:t xml:space="preserve"> </w:t>
      </w:r>
      <w:r>
        <w:rPr>
          <w:sz w:val="24"/>
          <w:szCs w:val="24"/>
        </w:rPr>
        <w:t>evento</w:t>
      </w:r>
      <w:r>
        <w:rPr>
          <w:spacing w:val="1"/>
          <w:sz w:val="24"/>
          <w:szCs w:val="24"/>
        </w:rPr>
        <w:t xml:space="preserve"> </w:t>
      </w:r>
      <w:r>
        <w:rPr>
          <w:sz w:val="24"/>
          <w:szCs w:val="24"/>
        </w:rPr>
        <w:t>motivador</w:t>
      </w:r>
      <w:r>
        <w:rPr>
          <w:spacing w:val="1"/>
          <w:sz w:val="24"/>
          <w:szCs w:val="24"/>
        </w:rPr>
        <w:t xml:space="preserve"> </w:t>
      </w:r>
      <w:r>
        <w:rPr>
          <w:sz w:val="24"/>
          <w:szCs w:val="24"/>
        </w:rPr>
        <w:t>da</w:t>
      </w:r>
      <w:r>
        <w:rPr>
          <w:spacing w:val="1"/>
          <w:sz w:val="24"/>
          <w:szCs w:val="24"/>
        </w:rPr>
        <w:t xml:space="preserve"> </w:t>
      </w:r>
      <w:r>
        <w:rPr>
          <w:sz w:val="24"/>
          <w:szCs w:val="24"/>
        </w:rPr>
        <w:t>paralisação</w:t>
      </w:r>
      <w:r>
        <w:rPr>
          <w:spacing w:val="1"/>
          <w:sz w:val="24"/>
          <w:szCs w:val="24"/>
        </w:rPr>
        <w:t xml:space="preserve"> </w:t>
      </w:r>
      <w:r>
        <w:rPr>
          <w:sz w:val="24"/>
          <w:szCs w:val="24"/>
        </w:rPr>
        <w:t>do</w:t>
      </w:r>
      <w:r>
        <w:rPr>
          <w:spacing w:val="1"/>
          <w:sz w:val="24"/>
          <w:szCs w:val="24"/>
        </w:rPr>
        <w:t xml:space="preserve"> </w:t>
      </w:r>
      <w:r>
        <w:rPr>
          <w:sz w:val="24"/>
          <w:szCs w:val="24"/>
        </w:rPr>
        <w:t>fornecimento</w:t>
      </w:r>
      <w:r>
        <w:rPr>
          <w:spacing w:val="1"/>
          <w:sz w:val="24"/>
          <w:szCs w:val="24"/>
        </w:rPr>
        <w:t xml:space="preserve"> </w:t>
      </w:r>
      <w:r>
        <w:rPr>
          <w:sz w:val="24"/>
          <w:szCs w:val="24"/>
        </w:rPr>
        <w:t>ser</w:t>
      </w:r>
      <w:r>
        <w:rPr>
          <w:spacing w:val="1"/>
          <w:sz w:val="24"/>
          <w:szCs w:val="24"/>
        </w:rPr>
        <w:t xml:space="preserve"> </w:t>
      </w:r>
      <w:r>
        <w:rPr>
          <w:sz w:val="24"/>
          <w:szCs w:val="24"/>
        </w:rPr>
        <w:t>comunicado</w:t>
      </w:r>
      <w:r>
        <w:rPr>
          <w:spacing w:val="1"/>
          <w:sz w:val="24"/>
          <w:szCs w:val="24"/>
        </w:rPr>
        <w:t xml:space="preserve"> </w:t>
      </w:r>
      <w:r>
        <w:rPr>
          <w:sz w:val="24"/>
          <w:szCs w:val="24"/>
        </w:rPr>
        <w:t>formalmente a Prefeitura Municipal de Rio das Flôres-RJ, em 24 (vinte e quatro) horas de</w:t>
      </w:r>
      <w:r>
        <w:rPr>
          <w:spacing w:val="1"/>
          <w:sz w:val="24"/>
          <w:szCs w:val="24"/>
        </w:rPr>
        <w:t xml:space="preserve"> </w:t>
      </w:r>
      <w:r>
        <w:rPr>
          <w:sz w:val="24"/>
          <w:szCs w:val="24"/>
        </w:rPr>
        <w:t>sua</w:t>
      </w:r>
      <w:r>
        <w:rPr>
          <w:spacing w:val="-1"/>
          <w:sz w:val="24"/>
          <w:szCs w:val="24"/>
        </w:rPr>
        <w:t xml:space="preserve"> </w:t>
      </w:r>
      <w:r>
        <w:rPr>
          <w:sz w:val="24"/>
          <w:szCs w:val="24"/>
        </w:rPr>
        <w:t>ocorrência.</w:t>
      </w:r>
    </w:p>
    <w:p w:rsidR="00871582" w:rsidRDefault="00871582">
      <w:pPr>
        <w:pStyle w:val="PargrafodaLista"/>
        <w:widowControl w:val="0"/>
        <w:tabs>
          <w:tab w:val="left" w:pos="2225"/>
        </w:tabs>
        <w:spacing w:before="78" w:after="0"/>
        <w:ind w:left="0"/>
        <w:contextualSpacing w:val="0"/>
        <w:rPr>
          <w:sz w:val="24"/>
          <w:szCs w:val="24"/>
        </w:rPr>
      </w:pPr>
    </w:p>
    <w:p w:rsidR="00871582" w:rsidRDefault="009920C3">
      <w:pPr>
        <w:pStyle w:val="Default"/>
        <w:numPr>
          <w:ilvl w:val="0"/>
          <w:numId w:val="9"/>
        </w:numPr>
        <w:tabs>
          <w:tab w:val="left" w:pos="284"/>
        </w:tabs>
        <w:spacing w:before="0" w:after="0" w:line="360" w:lineRule="auto"/>
        <w:ind w:left="0" w:firstLine="0"/>
        <w:rPr>
          <w:rFonts w:ascii="Arial" w:hAnsi="Arial" w:cs="Arial"/>
          <w:b/>
          <w:color w:val="auto"/>
        </w:rPr>
      </w:pPr>
      <w:hyperlink w:anchor="CONTRATOOBRIÇÃOCONTRATANTE">
        <w:bookmarkStart w:id="94" w:name="ANEXOIOBRIGAÇÕESCONTRATANTE"/>
        <w:r w:rsidR="00870F68">
          <w:rPr>
            <w:rStyle w:val="Hyperlink"/>
            <w:rFonts w:ascii="Arial" w:hAnsi="Arial" w:cs="Arial"/>
            <w:b/>
            <w:color w:val="auto"/>
            <w:u w:val="none"/>
          </w:rPr>
          <w:t>DAS OBRIGAÇÕES DA CONTRATANTE</w:t>
        </w:r>
      </w:hyperlink>
      <w:bookmarkEnd w:id="94"/>
    </w:p>
    <w:p w:rsidR="00871582" w:rsidRDefault="00870F68">
      <w:pPr>
        <w:pStyle w:val="Corpodetexto"/>
        <w:spacing w:before="199"/>
        <w:rPr>
          <w:sz w:val="24"/>
          <w:szCs w:val="24"/>
        </w:rPr>
      </w:pPr>
      <w:r>
        <w:rPr>
          <w:sz w:val="24"/>
          <w:szCs w:val="24"/>
        </w:rPr>
        <w:t>O</w:t>
      </w:r>
      <w:r>
        <w:rPr>
          <w:spacing w:val="-2"/>
          <w:sz w:val="24"/>
          <w:szCs w:val="24"/>
        </w:rPr>
        <w:t xml:space="preserve"> </w:t>
      </w:r>
      <w:r>
        <w:rPr>
          <w:sz w:val="24"/>
          <w:szCs w:val="24"/>
        </w:rPr>
        <w:t>Contratante</w:t>
      </w:r>
      <w:r>
        <w:rPr>
          <w:spacing w:val="-5"/>
          <w:sz w:val="24"/>
          <w:szCs w:val="24"/>
        </w:rPr>
        <w:t xml:space="preserve"> </w:t>
      </w:r>
      <w:r>
        <w:rPr>
          <w:sz w:val="24"/>
          <w:szCs w:val="24"/>
        </w:rPr>
        <w:t>obriga-se</w:t>
      </w:r>
      <w:r>
        <w:rPr>
          <w:spacing w:val="-2"/>
          <w:sz w:val="24"/>
          <w:szCs w:val="24"/>
        </w:rPr>
        <w:t xml:space="preserve"> </w:t>
      </w:r>
      <w:r>
        <w:rPr>
          <w:sz w:val="24"/>
          <w:szCs w:val="24"/>
        </w:rPr>
        <w:t>a:</w:t>
      </w:r>
    </w:p>
    <w:p w:rsidR="00871582" w:rsidRDefault="00870F68">
      <w:pPr>
        <w:pStyle w:val="PargrafodaLista"/>
        <w:widowControl w:val="0"/>
        <w:numPr>
          <w:ilvl w:val="1"/>
          <w:numId w:val="7"/>
        </w:numPr>
        <w:tabs>
          <w:tab w:val="left" w:pos="1382"/>
        </w:tabs>
        <w:spacing w:before="1" w:after="0"/>
        <w:ind w:left="567" w:right="692"/>
        <w:contextualSpacing w:val="0"/>
        <w:rPr>
          <w:sz w:val="24"/>
          <w:szCs w:val="24"/>
        </w:rPr>
      </w:pPr>
      <w:r>
        <w:rPr>
          <w:sz w:val="24"/>
          <w:szCs w:val="24"/>
        </w:rPr>
        <w:t>Atestar nas Notas Fiscais/Faturas e documentos de controle do Contratante a</w:t>
      </w:r>
      <w:r>
        <w:rPr>
          <w:spacing w:val="-58"/>
          <w:sz w:val="24"/>
          <w:szCs w:val="24"/>
        </w:rPr>
        <w:t xml:space="preserve"> </w:t>
      </w:r>
      <w:r>
        <w:rPr>
          <w:sz w:val="24"/>
          <w:szCs w:val="24"/>
        </w:rPr>
        <w:t>efetiva entrega do objeto desta licitação, dentro do prazo estabelecido no</w:t>
      </w:r>
      <w:r>
        <w:rPr>
          <w:spacing w:val="1"/>
          <w:sz w:val="24"/>
          <w:szCs w:val="24"/>
        </w:rPr>
        <w:t xml:space="preserve"> </w:t>
      </w:r>
      <w:r>
        <w:rPr>
          <w:sz w:val="24"/>
          <w:szCs w:val="24"/>
        </w:rPr>
        <w:t>Edital.</w:t>
      </w:r>
    </w:p>
    <w:p w:rsidR="00871582" w:rsidRDefault="00870F68">
      <w:pPr>
        <w:pStyle w:val="PargrafodaLista"/>
        <w:widowControl w:val="0"/>
        <w:numPr>
          <w:ilvl w:val="1"/>
          <w:numId w:val="7"/>
        </w:numPr>
        <w:tabs>
          <w:tab w:val="left" w:pos="1382"/>
        </w:tabs>
        <w:spacing w:before="196" w:after="0"/>
        <w:ind w:left="567" w:right="691"/>
        <w:contextualSpacing w:val="0"/>
        <w:rPr>
          <w:sz w:val="24"/>
          <w:szCs w:val="24"/>
        </w:rPr>
      </w:pPr>
      <w:r>
        <w:rPr>
          <w:sz w:val="24"/>
          <w:szCs w:val="24"/>
        </w:rPr>
        <w:t>Acompanhar e fiscalizar a execução do objeto da ATA DE REGISTRO DE PREÇOS, sob os aspectos</w:t>
      </w:r>
      <w:r>
        <w:rPr>
          <w:spacing w:val="-58"/>
          <w:sz w:val="24"/>
          <w:szCs w:val="24"/>
        </w:rPr>
        <w:t xml:space="preserve"> </w:t>
      </w:r>
      <w:r>
        <w:rPr>
          <w:sz w:val="24"/>
          <w:szCs w:val="24"/>
        </w:rPr>
        <w:t>quantitativo e qualitativo, anotando em registro próprio as falhas detectadas</w:t>
      </w:r>
      <w:r>
        <w:rPr>
          <w:spacing w:val="1"/>
          <w:sz w:val="24"/>
          <w:szCs w:val="24"/>
        </w:rPr>
        <w:t xml:space="preserve"> </w:t>
      </w:r>
      <w:r>
        <w:rPr>
          <w:sz w:val="24"/>
          <w:szCs w:val="24"/>
        </w:rPr>
        <w:t>e comunicando as ocorrências de quaisquer fatos que, a seu critério, exijam</w:t>
      </w:r>
      <w:r>
        <w:rPr>
          <w:spacing w:val="1"/>
          <w:sz w:val="24"/>
          <w:szCs w:val="24"/>
        </w:rPr>
        <w:t xml:space="preserve"> </w:t>
      </w:r>
      <w:r>
        <w:rPr>
          <w:sz w:val="24"/>
          <w:szCs w:val="24"/>
        </w:rPr>
        <w:t>medidas corretivas por parte da Contratada, aplicando as sanções cabíveis,</w:t>
      </w:r>
      <w:r>
        <w:rPr>
          <w:spacing w:val="1"/>
          <w:sz w:val="24"/>
          <w:szCs w:val="24"/>
        </w:rPr>
        <w:t xml:space="preserve"> </w:t>
      </w:r>
      <w:r>
        <w:rPr>
          <w:sz w:val="24"/>
          <w:szCs w:val="24"/>
        </w:rPr>
        <w:t>sempre</w:t>
      </w:r>
      <w:r>
        <w:rPr>
          <w:spacing w:val="-2"/>
          <w:sz w:val="24"/>
          <w:szCs w:val="24"/>
        </w:rPr>
        <w:t xml:space="preserve"> </w:t>
      </w:r>
      <w:r>
        <w:rPr>
          <w:sz w:val="24"/>
          <w:szCs w:val="24"/>
        </w:rPr>
        <w:t>que necessário;</w:t>
      </w:r>
    </w:p>
    <w:p w:rsidR="00871582" w:rsidRDefault="00870F68">
      <w:pPr>
        <w:pStyle w:val="PargrafodaLista"/>
        <w:widowControl w:val="0"/>
        <w:tabs>
          <w:tab w:val="left" w:pos="1382"/>
        </w:tabs>
        <w:spacing w:before="196" w:after="0"/>
        <w:ind w:left="1134" w:right="691"/>
        <w:contextualSpacing w:val="0"/>
        <w:rPr>
          <w:sz w:val="24"/>
          <w:szCs w:val="24"/>
        </w:rPr>
      </w:pPr>
      <w:r>
        <w:rPr>
          <w:sz w:val="24"/>
          <w:szCs w:val="24"/>
        </w:rPr>
        <w:t>b.1. A Secretaria Municipal de Educação acompanhará a execução desse objeto, avaliando-o continuamente, garantindo-lhe a autoridade para aplicar quaisquer penalidades cabíveis, inclusive rescisão da ATA DE REGISTRO DE PREÇOS, bem como denunciar aos órgãos de controladoria interna e externa as irregularidades não sanáveis ou de reincidente descumprimento</w:t>
      </w:r>
    </w:p>
    <w:p w:rsidR="00871582" w:rsidRDefault="00870F68">
      <w:pPr>
        <w:pStyle w:val="PargrafodaLista"/>
        <w:widowControl w:val="0"/>
        <w:numPr>
          <w:ilvl w:val="1"/>
          <w:numId w:val="7"/>
        </w:numPr>
        <w:tabs>
          <w:tab w:val="left" w:pos="1382"/>
        </w:tabs>
        <w:spacing w:before="146" w:after="0"/>
        <w:ind w:left="567" w:hanging="361"/>
        <w:contextualSpacing w:val="0"/>
        <w:jc w:val="left"/>
        <w:rPr>
          <w:sz w:val="24"/>
          <w:szCs w:val="24"/>
        </w:rPr>
      </w:pPr>
      <w:r>
        <w:rPr>
          <w:sz w:val="24"/>
          <w:szCs w:val="24"/>
        </w:rPr>
        <w:t>Notificar,</w:t>
      </w:r>
      <w:r>
        <w:rPr>
          <w:spacing w:val="-4"/>
          <w:sz w:val="24"/>
          <w:szCs w:val="24"/>
        </w:rPr>
        <w:t xml:space="preserve"> </w:t>
      </w:r>
      <w:r>
        <w:rPr>
          <w:sz w:val="24"/>
          <w:szCs w:val="24"/>
        </w:rPr>
        <w:t>por</w:t>
      </w:r>
      <w:r>
        <w:rPr>
          <w:spacing w:val="-2"/>
          <w:sz w:val="24"/>
          <w:szCs w:val="24"/>
        </w:rPr>
        <w:t xml:space="preserve"> </w:t>
      </w:r>
      <w:r>
        <w:rPr>
          <w:sz w:val="24"/>
          <w:szCs w:val="24"/>
        </w:rPr>
        <w:t>escrito,</w:t>
      </w:r>
      <w:r>
        <w:rPr>
          <w:spacing w:val="-4"/>
          <w:sz w:val="24"/>
          <w:szCs w:val="24"/>
        </w:rPr>
        <w:t xml:space="preserve"> </w:t>
      </w:r>
      <w:r>
        <w:rPr>
          <w:sz w:val="24"/>
          <w:szCs w:val="24"/>
        </w:rPr>
        <w:t>a</w:t>
      </w:r>
      <w:r>
        <w:rPr>
          <w:spacing w:val="-4"/>
          <w:sz w:val="24"/>
          <w:szCs w:val="24"/>
        </w:rPr>
        <w:t xml:space="preserve"> </w:t>
      </w:r>
      <w:r>
        <w:rPr>
          <w:sz w:val="24"/>
          <w:szCs w:val="24"/>
        </w:rPr>
        <w:t>Contratada</w:t>
      </w:r>
      <w:r>
        <w:rPr>
          <w:spacing w:val="-2"/>
          <w:sz w:val="24"/>
          <w:szCs w:val="24"/>
        </w:rPr>
        <w:t xml:space="preserve"> </w:t>
      </w:r>
      <w:r>
        <w:rPr>
          <w:sz w:val="24"/>
          <w:szCs w:val="24"/>
        </w:rPr>
        <w:t>da</w:t>
      </w:r>
      <w:r>
        <w:rPr>
          <w:spacing w:val="-3"/>
          <w:sz w:val="24"/>
          <w:szCs w:val="24"/>
        </w:rPr>
        <w:t xml:space="preserve"> </w:t>
      </w:r>
      <w:r>
        <w:rPr>
          <w:sz w:val="24"/>
          <w:szCs w:val="24"/>
        </w:rPr>
        <w:t>aplicação</w:t>
      </w:r>
      <w:r>
        <w:rPr>
          <w:spacing w:val="-3"/>
          <w:sz w:val="24"/>
          <w:szCs w:val="24"/>
        </w:rPr>
        <w:t xml:space="preserve"> </w:t>
      </w:r>
      <w:r>
        <w:rPr>
          <w:sz w:val="24"/>
          <w:szCs w:val="24"/>
        </w:rPr>
        <w:t>de</w:t>
      </w:r>
      <w:r>
        <w:rPr>
          <w:spacing w:val="-3"/>
          <w:sz w:val="24"/>
          <w:szCs w:val="24"/>
        </w:rPr>
        <w:t xml:space="preserve"> </w:t>
      </w:r>
      <w:r>
        <w:rPr>
          <w:sz w:val="24"/>
          <w:szCs w:val="24"/>
        </w:rPr>
        <w:t>qualquer</w:t>
      </w:r>
      <w:r>
        <w:rPr>
          <w:spacing w:val="-1"/>
          <w:sz w:val="24"/>
          <w:szCs w:val="24"/>
        </w:rPr>
        <w:t xml:space="preserve"> </w:t>
      </w:r>
      <w:r>
        <w:rPr>
          <w:sz w:val="24"/>
          <w:szCs w:val="24"/>
        </w:rPr>
        <w:t>sanção;</w:t>
      </w:r>
    </w:p>
    <w:p w:rsidR="00871582" w:rsidRDefault="00870F68">
      <w:pPr>
        <w:pStyle w:val="PargrafodaLista"/>
        <w:widowControl w:val="0"/>
        <w:numPr>
          <w:ilvl w:val="1"/>
          <w:numId w:val="7"/>
        </w:numPr>
        <w:tabs>
          <w:tab w:val="left" w:pos="1382"/>
        </w:tabs>
        <w:spacing w:before="149" w:after="0"/>
        <w:ind w:left="567" w:right="693"/>
        <w:contextualSpacing w:val="0"/>
        <w:rPr>
          <w:sz w:val="24"/>
          <w:szCs w:val="24"/>
        </w:rPr>
      </w:pPr>
      <w:r>
        <w:rPr>
          <w:sz w:val="24"/>
          <w:szCs w:val="24"/>
        </w:rPr>
        <w:t>Efetuar o pagamento a Contratada, de acordo com as condições de preço</w:t>
      </w:r>
      <w:r>
        <w:rPr>
          <w:spacing w:val="1"/>
          <w:sz w:val="24"/>
          <w:szCs w:val="24"/>
        </w:rPr>
        <w:t xml:space="preserve"> </w:t>
      </w:r>
      <w:r>
        <w:rPr>
          <w:sz w:val="24"/>
          <w:szCs w:val="24"/>
        </w:rPr>
        <w:t>e</w:t>
      </w:r>
      <w:r>
        <w:rPr>
          <w:spacing w:val="-2"/>
          <w:sz w:val="24"/>
          <w:szCs w:val="24"/>
        </w:rPr>
        <w:t xml:space="preserve"> </w:t>
      </w:r>
      <w:r>
        <w:rPr>
          <w:sz w:val="24"/>
          <w:szCs w:val="24"/>
        </w:rPr>
        <w:t>prazo</w:t>
      </w:r>
      <w:r>
        <w:rPr>
          <w:spacing w:val="-2"/>
          <w:sz w:val="24"/>
          <w:szCs w:val="24"/>
        </w:rPr>
        <w:t xml:space="preserve"> </w:t>
      </w:r>
      <w:r>
        <w:rPr>
          <w:sz w:val="24"/>
          <w:szCs w:val="24"/>
        </w:rPr>
        <w:t>estabelecidas</w:t>
      </w:r>
      <w:r>
        <w:rPr>
          <w:spacing w:val="-3"/>
          <w:sz w:val="24"/>
          <w:szCs w:val="24"/>
        </w:rPr>
        <w:t xml:space="preserve"> </w:t>
      </w:r>
      <w:r>
        <w:rPr>
          <w:sz w:val="24"/>
          <w:szCs w:val="24"/>
        </w:rPr>
        <w:t>neste</w:t>
      </w:r>
      <w:r>
        <w:rPr>
          <w:spacing w:val="-1"/>
          <w:sz w:val="24"/>
          <w:szCs w:val="24"/>
        </w:rPr>
        <w:t xml:space="preserve"> </w:t>
      </w:r>
      <w:r>
        <w:rPr>
          <w:sz w:val="24"/>
          <w:szCs w:val="24"/>
        </w:rPr>
        <w:t>Edital;</w:t>
      </w:r>
    </w:p>
    <w:p w:rsidR="00871582" w:rsidRDefault="00870F68">
      <w:pPr>
        <w:pStyle w:val="PargrafodaLista"/>
        <w:widowControl w:val="0"/>
        <w:numPr>
          <w:ilvl w:val="1"/>
          <w:numId w:val="7"/>
        </w:numPr>
        <w:tabs>
          <w:tab w:val="left" w:pos="1382"/>
        </w:tabs>
        <w:spacing w:before="149" w:after="0"/>
        <w:ind w:left="567" w:right="693"/>
        <w:contextualSpacing w:val="0"/>
        <w:rPr>
          <w:sz w:val="24"/>
          <w:szCs w:val="24"/>
        </w:rPr>
      </w:pPr>
      <w:r>
        <w:rPr>
          <w:sz w:val="24"/>
          <w:szCs w:val="24"/>
        </w:rPr>
        <w:t>Prestar</w:t>
      </w:r>
      <w:r>
        <w:rPr>
          <w:spacing w:val="1"/>
          <w:sz w:val="24"/>
          <w:szCs w:val="24"/>
        </w:rPr>
        <w:t xml:space="preserve"> </w:t>
      </w:r>
      <w:r>
        <w:rPr>
          <w:sz w:val="24"/>
          <w:szCs w:val="24"/>
        </w:rPr>
        <w:t>a</w:t>
      </w:r>
      <w:r>
        <w:rPr>
          <w:spacing w:val="1"/>
          <w:sz w:val="24"/>
          <w:szCs w:val="24"/>
        </w:rPr>
        <w:t xml:space="preserve"> </w:t>
      </w:r>
      <w:r>
        <w:rPr>
          <w:sz w:val="24"/>
          <w:szCs w:val="24"/>
        </w:rPr>
        <w:t>Contratada</w:t>
      </w:r>
      <w:r>
        <w:rPr>
          <w:spacing w:val="1"/>
          <w:sz w:val="24"/>
          <w:szCs w:val="24"/>
        </w:rPr>
        <w:t xml:space="preserve"> </w:t>
      </w:r>
      <w:r>
        <w:rPr>
          <w:sz w:val="24"/>
          <w:szCs w:val="24"/>
        </w:rPr>
        <w:t>toda</w:t>
      </w:r>
      <w:r>
        <w:rPr>
          <w:spacing w:val="1"/>
          <w:sz w:val="24"/>
          <w:szCs w:val="24"/>
        </w:rPr>
        <w:t xml:space="preserve"> </w:t>
      </w:r>
      <w:r>
        <w:rPr>
          <w:sz w:val="24"/>
          <w:szCs w:val="24"/>
        </w:rPr>
        <w:t>e</w:t>
      </w:r>
      <w:r>
        <w:rPr>
          <w:spacing w:val="1"/>
          <w:sz w:val="24"/>
          <w:szCs w:val="24"/>
        </w:rPr>
        <w:t xml:space="preserve"> </w:t>
      </w:r>
      <w:r>
        <w:rPr>
          <w:sz w:val="24"/>
          <w:szCs w:val="24"/>
        </w:rPr>
        <w:t>qualquer</w:t>
      </w:r>
      <w:r>
        <w:rPr>
          <w:spacing w:val="1"/>
          <w:sz w:val="24"/>
          <w:szCs w:val="24"/>
        </w:rPr>
        <w:t xml:space="preserve"> </w:t>
      </w:r>
      <w:r>
        <w:rPr>
          <w:sz w:val="24"/>
          <w:szCs w:val="24"/>
        </w:rPr>
        <w:t>informação,</w:t>
      </w:r>
      <w:r>
        <w:rPr>
          <w:spacing w:val="1"/>
          <w:sz w:val="24"/>
          <w:szCs w:val="24"/>
        </w:rPr>
        <w:t xml:space="preserve"> </w:t>
      </w:r>
      <w:r>
        <w:rPr>
          <w:sz w:val="24"/>
          <w:szCs w:val="24"/>
        </w:rPr>
        <w:t>por</w:t>
      </w:r>
      <w:r>
        <w:rPr>
          <w:spacing w:val="1"/>
          <w:sz w:val="24"/>
          <w:szCs w:val="24"/>
        </w:rPr>
        <w:t xml:space="preserve"> </w:t>
      </w:r>
      <w:r>
        <w:rPr>
          <w:sz w:val="24"/>
          <w:szCs w:val="24"/>
        </w:rPr>
        <w:t>esta</w:t>
      </w:r>
      <w:r>
        <w:rPr>
          <w:spacing w:val="1"/>
          <w:sz w:val="24"/>
          <w:szCs w:val="24"/>
        </w:rPr>
        <w:t xml:space="preserve"> </w:t>
      </w:r>
      <w:r>
        <w:rPr>
          <w:sz w:val="24"/>
          <w:szCs w:val="24"/>
        </w:rPr>
        <w:t>solicitada,</w:t>
      </w:r>
      <w:r>
        <w:rPr>
          <w:spacing w:val="1"/>
          <w:sz w:val="24"/>
          <w:szCs w:val="24"/>
        </w:rPr>
        <w:t xml:space="preserve"> </w:t>
      </w:r>
      <w:r>
        <w:rPr>
          <w:sz w:val="24"/>
          <w:szCs w:val="24"/>
        </w:rPr>
        <w:t>necessária</w:t>
      </w:r>
      <w:r>
        <w:rPr>
          <w:spacing w:val="-2"/>
          <w:sz w:val="24"/>
          <w:szCs w:val="24"/>
        </w:rPr>
        <w:t xml:space="preserve"> </w:t>
      </w:r>
      <w:r>
        <w:rPr>
          <w:sz w:val="24"/>
          <w:szCs w:val="24"/>
        </w:rPr>
        <w:t>a</w:t>
      </w:r>
      <w:r>
        <w:rPr>
          <w:spacing w:val="-1"/>
          <w:sz w:val="24"/>
          <w:szCs w:val="24"/>
        </w:rPr>
        <w:t xml:space="preserve"> </w:t>
      </w:r>
      <w:r>
        <w:rPr>
          <w:sz w:val="24"/>
          <w:szCs w:val="24"/>
        </w:rPr>
        <w:t>perfeita</w:t>
      </w:r>
      <w:r>
        <w:rPr>
          <w:spacing w:val="-1"/>
          <w:sz w:val="24"/>
          <w:szCs w:val="24"/>
        </w:rPr>
        <w:t xml:space="preserve"> </w:t>
      </w:r>
      <w:r>
        <w:rPr>
          <w:sz w:val="24"/>
          <w:szCs w:val="24"/>
        </w:rPr>
        <w:t>execução</w:t>
      </w:r>
      <w:r>
        <w:rPr>
          <w:spacing w:val="-2"/>
          <w:sz w:val="24"/>
          <w:szCs w:val="24"/>
        </w:rPr>
        <w:t xml:space="preserve"> </w:t>
      </w:r>
      <w:r>
        <w:rPr>
          <w:sz w:val="24"/>
          <w:szCs w:val="24"/>
        </w:rPr>
        <w:t>da ATA DE REGISTRO DE PREÇOS.</w:t>
      </w:r>
    </w:p>
    <w:p w:rsidR="00871582" w:rsidRDefault="00870F68">
      <w:pPr>
        <w:pStyle w:val="Corpodetexto"/>
        <w:numPr>
          <w:ilvl w:val="0"/>
          <w:numId w:val="9"/>
        </w:numPr>
        <w:tabs>
          <w:tab w:val="left" w:pos="284"/>
          <w:tab w:val="left" w:pos="426"/>
        </w:tabs>
        <w:spacing w:after="240" w:line="280" w:lineRule="atLeast"/>
        <w:ind w:left="0" w:firstLine="0"/>
        <w:rPr>
          <w:b/>
          <w:sz w:val="24"/>
          <w:szCs w:val="24"/>
        </w:rPr>
      </w:pPr>
      <w:bookmarkStart w:id="95" w:name="ANEXOIPAGAMENTO"/>
      <w:r>
        <w:rPr>
          <w:b/>
          <w:sz w:val="24"/>
          <w:szCs w:val="24"/>
        </w:rPr>
        <w:t xml:space="preserve"> </w:t>
      </w:r>
      <w:hyperlink w:anchor="CONTRATOPAGAMENTO" w:tgtFrame="#CONTRATOPAGAMENTO">
        <w:r>
          <w:rPr>
            <w:rStyle w:val="Hyperlink"/>
            <w:b/>
            <w:color w:val="auto"/>
            <w:sz w:val="24"/>
            <w:szCs w:val="24"/>
            <w:u w:val="none"/>
          </w:rPr>
          <w:t>DO PAGAMENTO</w:t>
        </w:r>
      </w:hyperlink>
      <w:bookmarkEnd w:id="95"/>
    </w:p>
    <w:p w:rsidR="00871582" w:rsidRDefault="00870F68">
      <w:pPr>
        <w:tabs>
          <w:tab w:val="left" w:pos="0"/>
          <w:tab w:val="left" w:pos="284"/>
          <w:tab w:val="left" w:pos="851"/>
        </w:tabs>
        <w:spacing w:after="240" w:line="280" w:lineRule="atLeast"/>
        <w:rPr>
          <w:b/>
          <w:color w:val="FF0000"/>
          <w:sz w:val="24"/>
          <w:szCs w:val="24"/>
        </w:rPr>
      </w:pPr>
      <w:r>
        <w:rPr>
          <w:b/>
          <w:sz w:val="24"/>
          <w:szCs w:val="24"/>
        </w:rPr>
        <w:t>Prazo de pagamento não superior a 30 (trinta) dias, contado a partir da data final do período de adimplemento de cada parcela:</w:t>
      </w:r>
    </w:p>
    <w:p w:rsidR="00871582" w:rsidRDefault="00870F68">
      <w:pPr>
        <w:tabs>
          <w:tab w:val="left" w:pos="0"/>
          <w:tab w:val="left" w:pos="284"/>
          <w:tab w:val="left" w:pos="851"/>
        </w:tabs>
        <w:spacing w:after="240" w:line="280" w:lineRule="atLeast"/>
        <w:rPr>
          <w:b/>
          <w:color w:val="FF0000"/>
          <w:sz w:val="24"/>
          <w:szCs w:val="24"/>
        </w:rPr>
      </w:pPr>
      <w:r>
        <w:rPr>
          <w:b/>
          <w:sz w:val="24"/>
          <w:szCs w:val="24"/>
        </w:rPr>
        <w:t>O Pagamento será efetuado em até 30 (trinta) dias após a liquidação da Nota Fiscal</w:t>
      </w:r>
      <w:r>
        <w:rPr>
          <w:sz w:val="24"/>
          <w:szCs w:val="24"/>
        </w:rPr>
        <w:t xml:space="preserve">, que deverá ser emitida em conformidade com o que determinam os Protocolo </w:t>
      </w:r>
      <w:r>
        <w:rPr>
          <w:sz w:val="24"/>
          <w:szCs w:val="24"/>
        </w:rPr>
        <w:lastRenderedPageBreak/>
        <w:t>ICMS 42/2009 e Protocolo ICMS 194/2010 (Exigência de Nota Fiscal para fornecer ao Serviço Público) e suas posteriores alterações, em nome do(s) adjudicatário(s), desde que não ocorra nenhuma divergência no tocante a fase de liquidação;</w:t>
      </w:r>
    </w:p>
    <w:p w:rsidR="00871582" w:rsidRDefault="00870F68">
      <w:pPr>
        <w:tabs>
          <w:tab w:val="left" w:pos="0"/>
          <w:tab w:val="left" w:pos="284"/>
          <w:tab w:val="left" w:pos="851"/>
        </w:tabs>
        <w:spacing w:after="240" w:line="280" w:lineRule="atLeast"/>
        <w:rPr>
          <w:b/>
          <w:color w:val="FF0000"/>
          <w:sz w:val="24"/>
          <w:szCs w:val="24"/>
        </w:rPr>
      </w:pPr>
      <w:r>
        <w:rPr>
          <w:sz w:val="24"/>
          <w:szCs w:val="24"/>
        </w:rPr>
        <w:t>Não será efetuado qualquer pagamento ao(s) ADJUDICATÁRIO(S) enquanto houver pendência(s) de liquidação da obrigação financeira em virtude de penalidade ou inadimplência contratual.</w:t>
      </w:r>
    </w:p>
    <w:p w:rsidR="00871582" w:rsidRDefault="00870F68">
      <w:pPr>
        <w:tabs>
          <w:tab w:val="left" w:pos="0"/>
          <w:tab w:val="left" w:pos="284"/>
          <w:tab w:val="left" w:pos="851"/>
        </w:tabs>
        <w:spacing w:after="240" w:line="280" w:lineRule="atLeast"/>
        <w:rPr>
          <w:b/>
          <w:color w:val="FF0000"/>
          <w:sz w:val="24"/>
          <w:szCs w:val="24"/>
        </w:rPr>
      </w:pPr>
      <w:r>
        <w:rPr>
          <w:sz w:val="24"/>
          <w:szCs w:val="24"/>
        </w:rPr>
        <w:t xml:space="preserve">No caso de incorreção dos dados constantes na Nota Fiscal, serão estas restituídas à(s) ADJUDICATÁRIA(S), para a(s) correção (os) solicitada(s), não respondendo o </w:t>
      </w:r>
      <w:r>
        <w:rPr>
          <w:b/>
          <w:sz w:val="24"/>
          <w:szCs w:val="24"/>
        </w:rPr>
        <w:t>MUNICÍPIO DE RIO DAS FLÔRES/RJ – SECRETARIA MUNICIPAL DE ASSISTÊNCIA SOCIAL,</w:t>
      </w:r>
      <w:r>
        <w:rPr>
          <w:sz w:val="24"/>
          <w:szCs w:val="24"/>
        </w:rPr>
        <w:t xml:space="preserve"> por quaisquer encargos(s) resultante(s) de atraso(s) na liquidação do(s) pagamento(s) correspondente(s);</w:t>
      </w:r>
    </w:p>
    <w:p w:rsidR="00871582" w:rsidRDefault="00870F68">
      <w:pPr>
        <w:tabs>
          <w:tab w:val="left" w:pos="0"/>
          <w:tab w:val="left" w:pos="284"/>
          <w:tab w:val="left" w:pos="851"/>
        </w:tabs>
        <w:spacing w:after="240" w:line="280" w:lineRule="atLeast"/>
        <w:rPr>
          <w:b/>
          <w:color w:val="FF0000"/>
          <w:sz w:val="24"/>
          <w:szCs w:val="24"/>
        </w:rPr>
      </w:pPr>
      <w:r>
        <w:rPr>
          <w:sz w:val="24"/>
          <w:szCs w:val="24"/>
        </w:rPr>
        <w:t>Não será efetuado qualquer pagamento ao(s) ADJUDICATÁRIO(S) que não atenda as exigências do Protocolo ICMS 42/2009 e suas posteriores alterações (Nota Fiscal deverá ser Eletrônica);</w:t>
      </w:r>
    </w:p>
    <w:p w:rsidR="00871582" w:rsidRDefault="00870F68">
      <w:pPr>
        <w:pStyle w:val="Corpodetexto"/>
        <w:spacing w:after="240" w:line="280" w:lineRule="atLeast"/>
        <w:rPr>
          <w:sz w:val="24"/>
          <w:szCs w:val="24"/>
        </w:rPr>
      </w:pPr>
      <w:r>
        <w:rPr>
          <w:sz w:val="24"/>
          <w:szCs w:val="24"/>
        </w:rPr>
        <w:t>Para os Prestadores de Serviços, cujo Município de sua sede, não faça emissão de Nota Fiscal Eletrônica (NF-e), deverá ser entregue junto a Nota Fiscal (modelo A ou A-1) um documento da Prefeitura Municipal declarando não possuir os serviços de emissão da Nota Fiscal Eletrônica.</w:t>
      </w:r>
    </w:p>
    <w:p w:rsidR="00871582" w:rsidRDefault="00870F68">
      <w:pPr>
        <w:pStyle w:val="Default"/>
        <w:numPr>
          <w:ilvl w:val="0"/>
          <w:numId w:val="9"/>
        </w:numPr>
        <w:tabs>
          <w:tab w:val="left" w:pos="284"/>
          <w:tab w:val="left" w:pos="426"/>
        </w:tabs>
        <w:spacing w:before="0" w:after="0"/>
        <w:ind w:left="0" w:firstLine="0"/>
        <w:jc w:val="left"/>
        <w:rPr>
          <w:rFonts w:ascii="Arial" w:hAnsi="Arial" w:cs="Arial"/>
          <w:color w:val="auto"/>
        </w:rPr>
      </w:pPr>
      <w:r>
        <w:rPr>
          <w:rFonts w:ascii="Arial" w:hAnsi="Arial" w:cs="Arial"/>
          <w:b/>
          <w:bCs/>
          <w:color w:val="auto"/>
        </w:rPr>
        <w:t>CRITÉRIOS DE SUSTENTABILIDADE</w:t>
      </w:r>
    </w:p>
    <w:p w:rsidR="00871582" w:rsidRDefault="00871582">
      <w:pPr>
        <w:pStyle w:val="Default"/>
        <w:rPr>
          <w:rFonts w:ascii="Arial" w:hAnsi="Arial" w:cs="Arial"/>
          <w:color w:val="auto"/>
        </w:rPr>
      </w:pPr>
    </w:p>
    <w:p w:rsidR="00871582" w:rsidRDefault="00870F68">
      <w:pPr>
        <w:pStyle w:val="Default"/>
        <w:rPr>
          <w:rFonts w:ascii="Arial" w:hAnsi="Arial" w:cs="Arial"/>
          <w:color w:val="auto"/>
        </w:rPr>
      </w:pPr>
      <w:r>
        <w:rPr>
          <w:rFonts w:ascii="Arial" w:hAnsi="Arial" w:cs="Arial"/>
          <w:color w:val="auto"/>
        </w:rPr>
        <w:t>O Contratado deverá cumprir as normativas contidas na IN SLTI/MPOG Nº 01, de 19 de janeiro de 2010, concernente a sustentabilidade ambiental, respeitando os seguintes itens:</w:t>
      </w:r>
    </w:p>
    <w:p w:rsidR="00871582" w:rsidRDefault="00871582">
      <w:pPr>
        <w:pStyle w:val="Default"/>
        <w:rPr>
          <w:rFonts w:ascii="Arial" w:hAnsi="Arial" w:cs="Arial"/>
          <w:color w:val="auto"/>
        </w:rPr>
      </w:pPr>
    </w:p>
    <w:p w:rsidR="00871582" w:rsidRDefault="00870F68">
      <w:pPr>
        <w:pStyle w:val="Default"/>
        <w:rPr>
          <w:rFonts w:ascii="Arial" w:hAnsi="Arial" w:cs="Arial"/>
          <w:color w:val="auto"/>
        </w:rPr>
      </w:pPr>
      <w:r>
        <w:rPr>
          <w:rFonts w:ascii="Arial" w:hAnsi="Arial" w:cs="Arial"/>
          <w:color w:val="auto"/>
        </w:rPr>
        <w:t>a) que os bens sejam constituídos, no todo ou em parte, por material reciclado, atóxico, biodegradável, conforme ABNT NBR –15448-1 e 15448-2;</w:t>
      </w:r>
    </w:p>
    <w:p w:rsidR="00871582" w:rsidRDefault="00870F68">
      <w:pPr>
        <w:pStyle w:val="Default"/>
        <w:rPr>
          <w:rFonts w:ascii="Arial" w:hAnsi="Arial" w:cs="Arial"/>
          <w:color w:val="auto"/>
        </w:rPr>
      </w:pPr>
      <w:r>
        <w:rPr>
          <w:rFonts w:ascii="Arial" w:hAnsi="Arial" w:cs="Arial"/>
          <w:color w:val="auto"/>
        </w:rPr>
        <w:t>b) que sejam observados os requisitos ambientais para a obtenção de certificação do Instituto Nacional de Metrologia, Normalização e Qualidade Industrial –INMETRO como produtos sustentáveis ou de menor impacto ambiental em relação aos seus similares;</w:t>
      </w:r>
    </w:p>
    <w:p w:rsidR="00871582" w:rsidRDefault="00870F68">
      <w:pPr>
        <w:pStyle w:val="Default"/>
        <w:rPr>
          <w:rFonts w:ascii="Arial" w:hAnsi="Arial" w:cs="Arial"/>
          <w:color w:val="auto"/>
        </w:rPr>
      </w:pPr>
      <w:r>
        <w:rPr>
          <w:rFonts w:ascii="Arial" w:hAnsi="Arial" w:cs="Arial"/>
          <w:color w:val="auto"/>
        </w:rPr>
        <w:t>c) que os bens devam ser preferencialmente, acondicionados em embalagem individual adequada, com o menor volume possível, que utilize materiais recicláveis, de forma a garantir a máxima proteção durante o transporte e o armazenamento;</w:t>
      </w:r>
    </w:p>
    <w:p w:rsidR="00871582" w:rsidRDefault="00870F68">
      <w:pPr>
        <w:rPr>
          <w:sz w:val="24"/>
          <w:szCs w:val="24"/>
        </w:rPr>
      </w:pPr>
      <w:r>
        <w:rPr>
          <w:sz w:val="24"/>
          <w:szCs w:val="24"/>
        </w:rPr>
        <w:t>d) que os bens não contenham substâncias perigosas em concentração acima da recomendada na diretiva RoHS (Restriction of Certain Hazardous Substances), tais como mercúrio (Hg), chumbo (Pb), cromo hexavalente (Cr(VI)), cádmio (Cd), bifenil-polibromados (PBBs), éteres difenil-polibromados (PBDEs).</w:t>
      </w:r>
    </w:p>
    <w:p w:rsidR="00871582" w:rsidRDefault="00871582"/>
    <w:p w:rsidR="00871582" w:rsidRDefault="00870F68">
      <w:pPr>
        <w:pStyle w:val="Default"/>
        <w:numPr>
          <w:ilvl w:val="0"/>
          <w:numId w:val="9"/>
        </w:numPr>
        <w:tabs>
          <w:tab w:val="left" w:pos="426"/>
        </w:tabs>
        <w:spacing w:before="0" w:after="0"/>
        <w:ind w:left="0" w:firstLine="0"/>
        <w:jc w:val="left"/>
        <w:rPr>
          <w:rFonts w:ascii="Arial" w:hAnsi="Arial" w:cs="Arial"/>
          <w:color w:val="auto"/>
        </w:rPr>
      </w:pPr>
      <w:r>
        <w:rPr>
          <w:rFonts w:ascii="Arial" w:hAnsi="Arial" w:cs="Arial"/>
          <w:b/>
          <w:bCs/>
          <w:color w:val="auto"/>
        </w:rPr>
        <w:t>FORMALIZAÇÃO DA CONTRATAÇÃO E DOTAÇÃO ORÇAMENTÁRIA</w:t>
      </w:r>
    </w:p>
    <w:p w:rsidR="00871582" w:rsidRDefault="00871582">
      <w:pPr>
        <w:pStyle w:val="Default"/>
        <w:rPr>
          <w:rFonts w:ascii="Arial" w:hAnsi="Arial" w:cs="Arial"/>
          <w:color w:val="auto"/>
        </w:rPr>
      </w:pPr>
    </w:p>
    <w:p w:rsidR="00871582" w:rsidRDefault="00870F68">
      <w:pPr>
        <w:pStyle w:val="Default"/>
        <w:tabs>
          <w:tab w:val="left" w:pos="1276"/>
        </w:tabs>
        <w:rPr>
          <w:rFonts w:ascii="Arial" w:hAnsi="Arial" w:cs="Arial"/>
          <w:color w:val="auto"/>
        </w:rPr>
      </w:pPr>
      <w:r>
        <w:rPr>
          <w:rFonts w:ascii="Arial" w:hAnsi="Arial" w:cs="Arial"/>
          <w:color w:val="auto"/>
        </w:rPr>
        <w:lastRenderedPageBreak/>
        <w:t>A contratação será formalizada por meio de Nota de Empenho e as despesas decorrentes dela serão programadas em dotação orçamentária própria.</w:t>
      </w:r>
    </w:p>
    <w:p w:rsidR="00871582" w:rsidRDefault="00871582">
      <w:pPr>
        <w:pStyle w:val="PargrafodaLista"/>
        <w:spacing w:line="360" w:lineRule="auto"/>
        <w:ind w:left="-426"/>
        <w:rPr>
          <w:sz w:val="24"/>
          <w:szCs w:val="24"/>
        </w:rPr>
      </w:pPr>
    </w:p>
    <w:p w:rsidR="00871582" w:rsidRDefault="00871582">
      <w:pPr>
        <w:rPr>
          <w:b/>
          <w:sz w:val="24"/>
          <w:szCs w:val="24"/>
        </w:rPr>
      </w:pPr>
    </w:p>
    <w:p w:rsidR="003E7AD1" w:rsidRDefault="003E7AD1" w:rsidP="003E7AD1">
      <w:pPr>
        <w:tabs>
          <w:tab w:val="left" w:pos="709"/>
          <w:tab w:val="left" w:pos="1276"/>
          <w:tab w:val="left" w:pos="1843"/>
        </w:tabs>
        <w:spacing w:line="280" w:lineRule="atLeast"/>
        <w:jc w:val="right"/>
        <w:rPr>
          <w:sz w:val="24"/>
          <w:szCs w:val="24"/>
        </w:rPr>
      </w:pPr>
      <w:r>
        <w:rPr>
          <w:sz w:val="24"/>
          <w:szCs w:val="24"/>
        </w:rPr>
        <w:t>Rio das Flôres/RJ, 30 de julho de 2024.</w:t>
      </w:r>
    </w:p>
    <w:p w:rsidR="00871582" w:rsidRDefault="00871582">
      <w:pPr>
        <w:tabs>
          <w:tab w:val="left" w:pos="709"/>
          <w:tab w:val="left" w:pos="1276"/>
          <w:tab w:val="left" w:pos="1843"/>
        </w:tabs>
        <w:spacing w:before="0" w:after="0" w:line="280" w:lineRule="atLeast"/>
        <w:rPr>
          <w:sz w:val="24"/>
          <w:szCs w:val="24"/>
        </w:rPr>
      </w:pPr>
      <w:bookmarkStart w:id="96" w:name="_GoBack"/>
      <w:bookmarkEnd w:id="96"/>
    </w:p>
    <w:p w:rsidR="00871582" w:rsidRDefault="00871582">
      <w:pPr>
        <w:pStyle w:val="Corpodetexto2"/>
        <w:spacing w:before="0" w:after="0"/>
        <w:rPr>
          <w:rFonts w:ascii="Arial" w:hAnsi="Arial"/>
          <w:sz w:val="24"/>
          <w:szCs w:val="24"/>
          <w:u w:val="none"/>
        </w:rPr>
      </w:pPr>
    </w:p>
    <w:p w:rsidR="00871582" w:rsidRDefault="00870F68">
      <w:pPr>
        <w:pStyle w:val="Corpodetexto2"/>
        <w:spacing w:before="0" w:after="0"/>
        <w:rPr>
          <w:rFonts w:ascii="Arial" w:hAnsi="Arial"/>
          <w:sz w:val="24"/>
          <w:szCs w:val="24"/>
          <w:u w:val="none"/>
        </w:rPr>
      </w:pPr>
      <w:r>
        <w:rPr>
          <w:rFonts w:ascii="Arial" w:hAnsi="Arial"/>
          <w:sz w:val="24"/>
          <w:szCs w:val="24"/>
          <w:u w:val="none"/>
        </w:rPr>
        <w:t>Adriana Paula Dias Carneiro</w:t>
      </w:r>
    </w:p>
    <w:p w:rsidR="00871582" w:rsidRDefault="00870F68">
      <w:pPr>
        <w:pStyle w:val="Corpodetexto2"/>
        <w:spacing w:before="0" w:after="0"/>
        <w:rPr>
          <w:rFonts w:ascii="Arial" w:hAnsi="Arial"/>
          <w:sz w:val="24"/>
          <w:szCs w:val="24"/>
          <w:u w:val="none"/>
        </w:rPr>
      </w:pPr>
      <w:r>
        <w:rPr>
          <w:rFonts w:ascii="Arial" w:hAnsi="Arial"/>
          <w:sz w:val="24"/>
          <w:szCs w:val="24"/>
          <w:u w:val="none"/>
        </w:rPr>
        <w:t>Secretária Municipal de Assistência Social</w:t>
      </w:r>
    </w:p>
    <w:p w:rsidR="0090751B" w:rsidRDefault="0090751B">
      <w:pPr>
        <w:pStyle w:val="Corpodetexto2"/>
        <w:spacing w:before="0" w:after="0"/>
        <w:rPr>
          <w:rFonts w:ascii="Arial" w:hAnsi="Arial"/>
          <w:sz w:val="24"/>
          <w:szCs w:val="24"/>
          <w:u w:val="none"/>
        </w:rPr>
      </w:pPr>
    </w:p>
    <w:p w:rsidR="0090751B" w:rsidRDefault="0090751B">
      <w:pPr>
        <w:pStyle w:val="Corpodetexto2"/>
        <w:spacing w:before="0" w:after="0"/>
        <w:rPr>
          <w:rFonts w:ascii="Arial" w:hAnsi="Arial"/>
          <w:sz w:val="24"/>
          <w:szCs w:val="24"/>
          <w:u w:val="none"/>
        </w:rPr>
      </w:pPr>
    </w:p>
    <w:p w:rsidR="0090751B" w:rsidRDefault="0090751B">
      <w:pPr>
        <w:pStyle w:val="Corpodetexto2"/>
        <w:spacing w:before="0" w:after="0"/>
        <w:rPr>
          <w:rFonts w:ascii="Arial" w:hAnsi="Arial"/>
          <w:sz w:val="24"/>
          <w:szCs w:val="24"/>
          <w:u w:val="none"/>
        </w:rPr>
      </w:pPr>
    </w:p>
    <w:p w:rsidR="0090751B" w:rsidRDefault="0090751B">
      <w:pPr>
        <w:pStyle w:val="Corpodetexto2"/>
        <w:spacing w:before="0" w:after="0"/>
        <w:rPr>
          <w:rFonts w:ascii="Arial" w:hAnsi="Arial"/>
          <w:sz w:val="24"/>
          <w:szCs w:val="24"/>
          <w:u w:val="none"/>
        </w:rPr>
      </w:pPr>
    </w:p>
    <w:p w:rsidR="0090751B" w:rsidRDefault="0090751B">
      <w:pPr>
        <w:pStyle w:val="Corpodetexto2"/>
        <w:spacing w:before="0" w:after="0"/>
        <w:rPr>
          <w:rFonts w:ascii="Arial" w:hAnsi="Arial"/>
          <w:sz w:val="24"/>
          <w:szCs w:val="24"/>
          <w:u w:val="none"/>
        </w:rPr>
      </w:pPr>
    </w:p>
    <w:p w:rsidR="0090751B" w:rsidRDefault="0090751B">
      <w:pPr>
        <w:pStyle w:val="Corpodetexto2"/>
        <w:spacing w:before="0" w:after="0"/>
        <w:rPr>
          <w:rFonts w:ascii="Arial" w:hAnsi="Arial"/>
          <w:sz w:val="24"/>
          <w:szCs w:val="24"/>
          <w:u w:val="none"/>
        </w:rPr>
      </w:pPr>
    </w:p>
    <w:p w:rsidR="0090751B" w:rsidRDefault="0090751B">
      <w:pPr>
        <w:pStyle w:val="Corpodetexto2"/>
        <w:spacing w:before="0" w:after="0"/>
        <w:rPr>
          <w:rFonts w:ascii="Arial" w:hAnsi="Arial"/>
          <w:sz w:val="24"/>
          <w:szCs w:val="24"/>
          <w:u w:val="none"/>
        </w:rPr>
      </w:pPr>
    </w:p>
    <w:p w:rsidR="0090751B" w:rsidRDefault="0090751B">
      <w:pPr>
        <w:pStyle w:val="Corpodetexto2"/>
        <w:spacing w:before="0" w:after="0"/>
        <w:rPr>
          <w:rFonts w:ascii="Arial" w:hAnsi="Arial"/>
          <w:sz w:val="24"/>
          <w:szCs w:val="24"/>
          <w:u w:val="none"/>
        </w:rPr>
      </w:pPr>
    </w:p>
    <w:p w:rsidR="00C87FF5" w:rsidRDefault="00C87FF5">
      <w:pPr>
        <w:pStyle w:val="Corpodetexto2"/>
        <w:spacing w:before="0" w:after="0"/>
        <w:rPr>
          <w:rFonts w:ascii="Arial" w:hAnsi="Arial"/>
          <w:sz w:val="24"/>
          <w:szCs w:val="24"/>
          <w:u w:val="none"/>
        </w:rPr>
      </w:pPr>
    </w:p>
    <w:p w:rsidR="00C87FF5" w:rsidRDefault="00C87FF5">
      <w:pPr>
        <w:pStyle w:val="Corpodetexto2"/>
        <w:spacing w:before="0" w:after="0"/>
        <w:rPr>
          <w:rFonts w:ascii="Arial" w:hAnsi="Arial"/>
          <w:sz w:val="24"/>
          <w:szCs w:val="24"/>
          <w:u w:val="none"/>
        </w:rPr>
      </w:pPr>
    </w:p>
    <w:p w:rsidR="00C87FF5" w:rsidRDefault="00C87FF5">
      <w:pPr>
        <w:pStyle w:val="Corpodetexto2"/>
        <w:spacing w:before="0" w:after="0"/>
        <w:rPr>
          <w:rFonts w:ascii="Arial" w:hAnsi="Arial"/>
          <w:sz w:val="24"/>
          <w:szCs w:val="24"/>
          <w:u w:val="none"/>
        </w:rPr>
      </w:pPr>
    </w:p>
    <w:p w:rsidR="00C87FF5" w:rsidRDefault="00C87FF5">
      <w:pPr>
        <w:pStyle w:val="Corpodetexto2"/>
        <w:spacing w:before="0" w:after="0"/>
        <w:rPr>
          <w:rFonts w:ascii="Arial" w:hAnsi="Arial"/>
          <w:sz w:val="24"/>
          <w:szCs w:val="24"/>
          <w:u w:val="none"/>
        </w:rPr>
      </w:pPr>
    </w:p>
    <w:p w:rsidR="00C87FF5" w:rsidRDefault="00C87FF5">
      <w:pPr>
        <w:pStyle w:val="Corpodetexto2"/>
        <w:spacing w:before="0" w:after="0"/>
        <w:rPr>
          <w:rFonts w:ascii="Arial" w:hAnsi="Arial"/>
          <w:sz w:val="24"/>
          <w:szCs w:val="24"/>
          <w:u w:val="none"/>
        </w:rPr>
      </w:pPr>
    </w:p>
    <w:p w:rsidR="00C87FF5" w:rsidRDefault="00C87FF5">
      <w:pPr>
        <w:pStyle w:val="Corpodetexto2"/>
        <w:spacing w:before="0" w:after="0"/>
        <w:rPr>
          <w:rFonts w:ascii="Arial" w:hAnsi="Arial"/>
          <w:sz w:val="24"/>
          <w:szCs w:val="24"/>
          <w:u w:val="none"/>
        </w:rPr>
      </w:pPr>
    </w:p>
    <w:p w:rsidR="00C87FF5" w:rsidRDefault="00C87FF5">
      <w:pPr>
        <w:pStyle w:val="Corpodetexto2"/>
        <w:spacing w:before="0" w:after="0"/>
        <w:rPr>
          <w:rFonts w:ascii="Arial" w:hAnsi="Arial"/>
          <w:sz w:val="24"/>
          <w:szCs w:val="24"/>
          <w:u w:val="none"/>
        </w:rPr>
      </w:pPr>
    </w:p>
    <w:p w:rsidR="00C87FF5" w:rsidRDefault="00C87FF5">
      <w:pPr>
        <w:pStyle w:val="Corpodetexto2"/>
        <w:spacing w:before="0" w:after="0"/>
        <w:rPr>
          <w:rFonts w:ascii="Arial" w:hAnsi="Arial"/>
          <w:sz w:val="24"/>
          <w:szCs w:val="24"/>
          <w:u w:val="none"/>
        </w:rPr>
      </w:pPr>
    </w:p>
    <w:p w:rsidR="00C87FF5" w:rsidRDefault="00C87FF5">
      <w:pPr>
        <w:pStyle w:val="Corpodetexto2"/>
        <w:spacing w:before="0" w:after="0"/>
        <w:rPr>
          <w:rFonts w:ascii="Arial" w:hAnsi="Arial"/>
          <w:sz w:val="24"/>
          <w:szCs w:val="24"/>
          <w:u w:val="none"/>
        </w:rPr>
      </w:pPr>
    </w:p>
    <w:p w:rsidR="00C87FF5" w:rsidRDefault="00C87FF5">
      <w:pPr>
        <w:pStyle w:val="Corpodetexto2"/>
        <w:spacing w:before="0" w:after="0"/>
        <w:rPr>
          <w:rFonts w:ascii="Arial" w:hAnsi="Arial"/>
          <w:sz w:val="24"/>
          <w:szCs w:val="24"/>
          <w:u w:val="none"/>
        </w:rPr>
      </w:pPr>
    </w:p>
    <w:p w:rsidR="00C87FF5" w:rsidRDefault="00C87FF5">
      <w:pPr>
        <w:pStyle w:val="Corpodetexto2"/>
        <w:spacing w:before="0" w:after="0"/>
        <w:rPr>
          <w:rFonts w:ascii="Arial" w:hAnsi="Arial"/>
          <w:sz w:val="24"/>
          <w:szCs w:val="24"/>
          <w:u w:val="none"/>
        </w:rPr>
      </w:pPr>
    </w:p>
    <w:p w:rsidR="00C87FF5" w:rsidRDefault="00C87FF5">
      <w:pPr>
        <w:pStyle w:val="Corpodetexto2"/>
        <w:spacing w:before="0" w:after="0"/>
        <w:rPr>
          <w:rFonts w:ascii="Arial" w:hAnsi="Arial"/>
          <w:sz w:val="24"/>
          <w:szCs w:val="24"/>
          <w:u w:val="none"/>
        </w:rPr>
      </w:pPr>
    </w:p>
    <w:p w:rsidR="00C87FF5" w:rsidRDefault="00C87FF5">
      <w:pPr>
        <w:pStyle w:val="Corpodetexto2"/>
        <w:spacing w:before="0" w:after="0"/>
        <w:rPr>
          <w:rFonts w:ascii="Arial" w:hAnsi="Arial"/>
          <w:sz w:val="24"/>
          <w:szCs w:val="24"/>
          <w:u w:val="none"/>
        </w:rPr>
      </w:pPr>
    </w:p>
    <w:p w:rsidR="00C87FF5" w:rsidRDefault="00C87FF5">
      <w:pPr>
        <w:pStyle w:val="Corpodetexto2"/>
        <w:spacing w:before="0" w:after="0"/>
        <w:rPr>
          <w:rFonts w:ascii="Arial" w:hAnsi="Arial"/>
          <w:sz w:val="24"/>
          <w:szCs w:val="24"/>
          <w:u w:val="none"/>
        </w:rPr>
      </w:pPr>
    </w:p>
    <w:p w:rsidR="00C87FF5" w:rsidRDefault="00C87FF5">
      <w:pPr>
        <w:pStyle w:val="Corpodetexto2"/>
        <w:spacing w:before="0" w:after="0"/>
        <w:rPr>
          <w:rFonts w:ascii="Arial" w:hAnsi="Arial"/>
          <w:sz w:val="24"/>
          <w:szCs w:val="24"/>
          <w:u w:val="none"/>
        </w:rPr>
      </w:pPr>
    </w:p>
    <w:p w:rsidR="00C87FF5" w:rsidRDefault="00C87FF5">
      <w:pPr>
        <w:pStyle w:val="Corpodetexto2"/>
        <w:spacing w:before="0" w:after="0"/>
        <w:rPr>
          <w:rFonts w:ascii="Arial" w:hAnsi="Arial"/>
          <w:sz w:val="24"/>
          <w:szCs w:val="24"/>
          <w:u w:val="none"/>
        </w:rPr>
      </w:pPr>
    </w:p>
    <w:p w:rsidR="00C87FF5" w:rsidRDefault="00C87FF5">
      <w:pPr>
        <w:pStyle w:val="Corpodetexto2"/>
        <w:spacing w:before="0" w:after="0"/>
        <w:rPr>
          <w:rFonts w:ascii="Arial" w:hAnsi="Arial"/>
          <w:sz w:val="24"/>
          <w:szCs w:val="24"/>
          <w:u w:val="none"/>
        </w:rPr>
      </w:pPr>
    </w:p>
    <w:p w:rsidR="00C87FF5" w:rsidRDefault="00C87FF5">
      <w:pPr>
        <w:pStyle w:val="Corpodetexto2"/>
        <w:spacing w:before="0" w:after="0"/>
        <w:rPr>
          <w:rFonts w:ascii="Arial" w:hAnsi="Arial"/>
          <w:sz w:val="24"/>
          <w:szCs w:val="24"/>
          <w:u w:val="none"/>
        </w:rPr>
      </w:pPr>
    </w:p>
    <w:p w:rsidR="00C87FF5" w:rsidRDefault="00C87FF5">
      <w:pPr>
        <w:pStyle w:val="Corpodetexto2"/>
        <w:spacing w:before="0" w:after="0"/>
        <w:rPr>
          <w:rFonts w:ascii="Arial" w:hAnsi="Arial"/>
          <w:sz w:val="24"/>
          <w:szCs w:val="24"/>
          <w:u w:val="none"/>
        </w:rPr>
      </w:pPr>
    </w:p>
    <w:p w:rsidR="00C87FF5" w:rsidRDefault="00C87FF5">
      <w:pPr>
        <w:pStyle w:val="Corpodetexto2"/>
        <w:spacing w:before="0" w:after="0"/>
        <w:rPr>
          <w:rFonts w:ascii="Arial" w:hAnsi="Arial"/>
          <w:sz w:val="24"/>
          <w:szCs w:val="24"/>
          <w:u w:val="none"/>
        </w:rPr>
      </w:pPr>
    </w:p>
    <w:p w:rsidR="00C87FF5" w:rsidRDefault="00C87FF5">
      <w:pPr>
        <w:pStyle w:val="Corpodetexto2"/>
        <w:spacing w:before="0" w:after="0"/>
        <w:rPr>
          <w:rFonts w:ascii="Arial" w:hAnsi="Arial"/>
          <w:sz w:val="24"/>
          <w:szCs w:val="24"/>
          <w:u w:val="none"/>
        </w:rPr>
      </w:pPr>
    </w:p>
    <w:p w:rsidR="00C87FF5" w:rsidRDefault="00C87FF5">
      <w:pPr>
        <w:pStyle w:val="Corpodetexto2"/>
        <w:spacing w:before="0" w:after="0"/>
        <w:rPr>
          <w:rFonts w:ascii="Arial" w:hAnsi="Arial"/>
          <w:sz w:val="24"/>
          <w:szCs w:val="24"/>
          <w:u w:val="none"/>
        </w:rPr>
      </w:pPr>
    </w:p>
    <w:p w:rsidR="00C87FF5" w:rsidRDefault="00C87FF5">
      <w:pPr>
        <w:pStyle w:val="Corpodetexto2"/>
        <w:spacing w:before="0" w:after="0"/>
        <w:rPr>
          <w:rFonts w:ascii="Arial" w:hAnsi="Arial"/>
          <w:sz w:val="24"/>
          <w:szCs w:val="24"/>
          <w:u w:val="none"/>
        </w:rPr>
      </w:pPr>
    </w:p>
    <w:p w:rsidR="0090751B" w:rsidRDefault="0090751B">
      <w:pPr>
        <w:pStyle w:val="Corpodetexto2"/>
        <w:spacing w:before="0" w:after="0"/>
        <w:rPr>
          <w:rFonts w:ascii="Arial" w:hAnsi="Arial"/>
          <w:sz w:val="24"/>
          <w:szCs w:val="24"/>
          <w:u w:val="none"/>
        </w:rPr>
      </w:pPr>
    </w:p>
    <w:p w:rsidR="0090751B" w:rsidRDefault="0090751B">
      <w:pPr>
        <w:pStyle w:val="Corpodetexto2"/>
        <w:spacing w:before="0" w:after="0"/>
        <w:rPr>
          <w:rFonts w:ascii="Arial" w:hAnsi="Arial"/>
          <w:sz w:val="24"/>
          <w:szCs w:val="24"/>
          <w:u w:val="none"/>
        </w:rPr>
      </w:pPr>
    </w:p>
    <w:p w:rsidR="0090751B" w:rsidRDefault="0090751B">
      <w:pPr>
        <w:pStyle w:val="Corpodetexto2"/>
        <w:spacing w:before="0" w:after="0"/>
        <w:rPr>
          <w:rFonts w:ascii="Arial" w:hAnsi="Arial"/>
          <w:sz w:val="24"/>
          <w:szCs w:val="24"/>
          <w:u w:val="none"/>
        </w:rPr>
      </w:pPr>
    </w:p>
    <w:p w:rsidR="0090751B" w:rsidRDefault="0090751B">
      <w:pPr>
        <w:pStyle w:val="Corpodetexto2"/>
        <w:spacing w:before="0" w:after="0"/>
        <w:rPr>
          <w:rFonts w:ascii="Arial" w:hAnsi="Arial"/>
          <w:sz w:val="24"/>
          <w:szCs w:val="24"/>
          <w:u w:val="none"/>
        </w:rPr>
      </w:pPr>
    </w:p>
    <w:p w:rsidR="0090751B" w:rsidRDefault="0090751B">
      <w:pPr>
        <w:pStyle w:val="Corpodetexto2"/>
        <w:spacing w:before="0" w:after="0"/>
        <w:rPr>
          <w:rFonts w:ascii="Arial" w:hAnsi="Arial"/>
          <w:sz w:val="24"/>
          <w:szCs w:val="24"/>
          <w:u w:val="none"/>
        </w:rPr>
      </w:pPr>
    </w:p>
    <w:p w:rsidR="0090751B" w:rsidRDefault="0090751B">
      <w:pPr>
        <w:pStyle w:val="Corpodetexto2"/>
        <w:spacing w:before="0" w:after="0"/>
        <w:rPr>
          <w:rFonts w:ascii="Arial" w:hAnsi="Arial"/>
          <w:sz w:val="24"/>
          <w:szCs w:val="24"/>
          <w:u w:val="none"/>
        </w:rPr>
      </w:pPr>
    </w:p>
    <w:p w:rsidR="00871582" w:rsidRDefault="00871582">
      <w:pPr>
        <w:pStyle w:val="Corpodetexto2"/>
        <w:spacing w:before="0" w:after="0"/>
        <w:rPr>
          <w:rFonts w:ascii="Arial" w:hAnsi="Arial"/>
          <w:sz w:val="24"/>
          <w:szCs w:val="24"/>
          <w:u w:val="none"/>
        </w:rPr>
      </w:pPr>
    </w:p>
    <w:p w:rsidR="00871582" w:rsidRDefault="00870F68">
      <w:pPr>
        <w:jc w:val="center"/>
        <w:rPr>
          <w:b/>
          <w:sz w:val="24"/>
          <w:szCs w:val="24"/>
        </w:rPr>
      </w:pPr>
      <w:r>
        <w:rPr>
          <w:b/>
          <w:sz w:val="24"/>
          <w:szCs w:val="24"/>
        </w:rPr>
        <w:lastRenderedPageBreak/>
        <w:t>ANEXO II – PROPOSTA MODELO</w:t>
      </w:r>
    </w:p>
    <w:p w:rsidR="00871582" w:rsidRDefault="00871582">
      <w:pPr>
        <w:jc w:val="center"/>
        <w:rPr>
          <w:b/>
        </w:rPr>
      </w:pPr>
    </w:p>
    <w:p w:rsidR="00871582" w:rsidRDefault="00870F68">
      <w:pPr>
        <w:spacing w:before="0" w:after="0" w:line="280" w:lineRule="atLeast"/>
        <w:rPr>
          <w:b/>
          <w:sz w:val="24"/>
          <w:szCs w:val="24"/>
        </w:rPr>
      </w:pPr>
      <w:r>
        <w:rPr>
          <w:b/>
          <w:sz w:val="24"/>
          <w:szCs w:val="24"/>
        </w:rPr>
        <w:t>Processo Administrativo nº 1632/2024.</w:t>
      </w:r>
    </w:p>
    <w:p w:rsidR="00871582" w:rsidRDefault="00870F68">
      <w:pPr>
        <w:spacing w:before="0" w:after="0" w:line="280" w:lineRule="atLeast"/>
        <w:rPr>
          <w:sz w:val="24"/>
          <w:szCs w:val="24"/>
        </w:rPr>
      </w:pPr>
      <w:r>
        <w:rPr>
          <w:b/>
          <w:sz w:val="24"/>
          <w:szCs w:val="24"/>
        </w:rPr>
        <w:t>Pregão Eletrônico nº 004/2024.</w:t>
      </w:r>
    </w:p>
    <w:p w:rsidR="00871582" w:rsidRDefault="00870F68">
      <w:pPr>
        <w:spacing w:before="0" w:after="0" w:line="280" w:lineRule="atLeast"/>
        <w:rPr>
          <w:b/>
          <w:sz w:val="24"/>
          <w:szCs w:val="24"/>
        </w:rPr>
      </w:pPr>
      <w:r>
        <w:rPr>
          <w:sz w:val="24"/>
          <w:szCs w:val="24"/>
        </w:rPr>
        <w:t>Rua Cel. Eurico de Castro, nº 14 – Centro, Rio das Flôres – RJ.</w:t>
      </w:r>
    </w:p>
    <w:p w:rsidR="00871582" w:rsidRDefault="00871582">
      <w:pPr>
        <w:spacing w:after="480" w:line="280" w:lineRule="atLeast"/>
        <w:jc w:val="center"/>
        <w:rPr>
          <w:b/>
          <w:bCs/>
          <w:sz w:val="24"/>
          <w:szCs w:val="24"/>
        </w:rPr>
      </w:pPr>
    </w:p>
    <w:tbl>
      <w:tblPr>
        <w:tblStyle w:val="Tabelacomgrade"/>
        <w:tblW w:w="10517" w:type="dxa"/>
        <w:jc w:val="center"/>
        <w:tblLayout w:type="fixed"/>
        <w:tblLook w:val="04A0" w:firstRow="1" w:lastRow="0" w:firstColumn="1" w:lastColumn="0" w:noHBand="0" w:noVBand="1"/>
      </w:tblPr>
      <w:tblGrid>
        <w:gridCol w:w="679"/>
        <w:gridCol w:w="1372"/>
        <w:gridCol w:w="1045"/>
        <w:gridCol w:w="3675"/>
        <w:gridCol w:w="1079"/>
        <w:gridCol w:w="1312"/>
        <w:gridCol w:w="1355"/>
      </w:tblGrid>
      <w:tr w:rsidR="0090751B" w:rsidTr="0090751B">
        <w:trPr>
          <w:trHeight w:val="380"/>
          <w:jc w:val="center"/>
        </w:trPr>
        <w:tc>
          <w:tcPr>
            <w:tcW w:w="679" w:type="dxa"/>
            <w:vAlign w:val="center"/>
          </w:tcPr>
          <w:p w:rsidR="0090751B" w:rsidRDefault="0090751B" w:rsidP="0090751B">
            <w:pPr>
              <w:jc w:val="center"/>
              <w:rPr>
                <w:rFonts w:cs="Arial"/>
              </w:rPr>
            </w:pPr>
            <w:r>
              <w:rPr>
                <w:rFonts w:cs="Arial"/>
              </w:rPr>
              <w:t>Item</w:t>
            </w:r>
          </w:p>
        </w:tc>
        <w:tc>
          <w:tcPr>
            <w:tcW w:w="1372" w:type="dxa"/>
            <w:vAlign w:val="center"/>
          </w:tcPr>
          <w:p w:rsidR="0090751B" w:rsidRDefault="0090751B" w:rsidP="0090751B">
            <w:pPr>
              <w:jc w:val="center"/>
              <w:rPr>
                <w:rFonts w:cs="Arial"/>
              </w:rPr>
            </w:pPr>
            <w:r>
              <w:rPr>
                <w:rFonts w:cs="Arial"/>
              </w:rPr>
              <w:t>Quantidade</w:t>
            </w:r>
          </w:p>
        </w:tc>
        <w:tc>
          <w:tcPr>
            <w:tcW w:w="1045" w:type="dxa"/>
            <w:vAlign w:val="center"/>
          </w:tcPr>
          <w:p w:rsidR="0090751B" w:rsidRDefault="0090751B" w:rsidP="0090751B">
            <w:pPr>
              <w:jc w:val="center"/>
              <w:rPr>
                <w:rFonts w:cs="Arial"/>
              </w:rPr>
            </w:pPr>
            <w:r>
              <w:rPr>
                <w:rFonts w:cs="Arial"/>
              </w:rPr>
              <w:t>Unidade</w:t>
            </w:r>
          </w:p>
        </w:tc>
        <w:tc>
          <w:tcPr>
            <w:tcW w:w="3675" w:type="dxa"/>
            <w:vAlign w:val="center"/>
          </w:tcPr>
          <w:p w:rsidR="0090751B" w:rsidRDefault="0090751B" w:rsidP="0090751B">
            <w:pPr>
              <w:jc w:val="center"/>
              <w:rPr>
                <w:rFonts w:cs="Arial"/>
              </w:rPr>
            </w:pPr>
            <w:r>
              <w:rPr>
                <w:rFonts w:cs="Arial"/>
              </w:rPr>
              <w:t>Material/Serviço</w:t>
            </w:r>
          </w:p>
        </w:tc>
        <w:tc>
          <w:tcPr>
            <w:tcW w:w="1079" w:type="dxa"/>
            <w:vAlign w:val="center"/>
          </w:tcPr>
          <w:p w:rsidR="0090751B" w:rsidRDefault="0090751B" w:rsidP="0090751B">
            <w:pPr>
              <w:jc w:val="center"/>
              <w:rPr>
                <w:rFonts w:cs="Arial"/>
              </w:rPr>
            </w:pPr>
            <w:r>
              <w:rPr>
                <w:rFonts w:cs="Arial"/>
              </w:rPr>
              <w:t>Marca</w:t>
            </w:r>
          </w:p>
        </w:tc>
        <w:tc>
          <w:tcPr>
            <w:tcW w:w="1312" w:type="dxa"/>
            <w:vAlign w:val="center"/>
          </w:tcPr>
          <w:p w:rsidR="0090751B" w:rsidRDefault="0090751B" w:rsidP="0090751B">
            <w:pPr>
              <w:jc w:val="center"/>
              <w:rPr>
                <w:rFonts w:cs="Arial"/>
              </w:rPr>
            </w:pPr>
            <w:r>
              <w:rPr>
                <w:rFonts w:cs="Arial"/>
              </w:rPr>
              <w:t>Valor Unitário</w:t>
            </w:r>
          </w:p>
        </w:tc>
        <w:tc>
          <w:tcPr>
            <w:tcW w:w="1355" w:type="dxa"/>
            <w:vAlign w:val="center"/>
          </w:tcPr>
          <w:p w:rsidR="0090751B" w:rsidRDefault="0090751B" w:rsidP="0090751B">
            <w:pPr>
              <w:jc w:val="center"/>
              <w:rPr>
                <w:rFonts w:cs="Arial"/>
              </w:rPr>
            </w:pPr>
            <w:r>
              <w:rPr>
                <w:rFonts w:cs="Arial"/>
              </w:rPr>
              <w:t>Valor</w:t>
            </w:r>
          </w:p>
          <w:p w:rsidR="0090751B" w:rsidRDefault="0090751B" w:rsidP="0090751B">
            <w:pPr>
              <w:jc w:val="center"/>
              <w:rPr>
                <w:rFonts w:cs="Arial"/>
              </w:rPr>
            </w:pPr>
            <w:r>
              <w:rPr>
                <w:rFonts w:cs="Arial"/>
              </w:rPr>
              <w:t>Total</w:t>
            </w:r>
          </w:p>
        </w:tc>
      </w:tr>
      <w:tr w:rsidR="0090751B" w:rsidTr="0090751B">
        <w:trPr>
          <w:trHeight w:val="446"/>
          <w:jc w:val="center"/>
        </w:trPr>
        <w:tc>
          <w:tcPr>
            <w:tcW w:w="679" w:type="dxa"/>
            <w:vAlign w:val="center"/>
          </w:tcPr>
          <w:p w:rsidR="0090751B" w:rsidRPr="0090751B" w:rsidRDefault="0090751B" w:rsidP="0090751B">
            <w:pPr>
              <w:jc w:val="center"/>
              <w:rPr>
                <w:rFonts w:cs="Arial"/>
              </w:rPr>
            </w:pPr>
            <w:r w:rsidRPr="0090751B">
              <w:rPr>
                <w:rFonts w:cs="Arial"/>
              </w:rPr>
              <w:t>01</w:t>
            </w:r>
          </w:p>
        </w:tc>
        <w:tc>
          <w:tcPr>
            <w:tcW w:w="1372" w:type="dxa"/>
            <w:vAlign w:val="center"/>
          </w:tcPr>
          <w:p w:rsidR="0090751B" w:rsidRPr="0090751B" w:rsidRDefault="0090751B" w:rsidP="0090751B">
            <w:pPr>
              <w:jc w:val="center"/>
              <w:rPr>
                <w:rFonts w:cs="Arial"/>
              </w:rPr>
            </w:pPr>
            <w:r w:rsidRPr="0090751B">
              <w:rPr>
                <w:rFonts w:eastAsiaTheme="minorHAnsi" w:cs="Arial"/>
                <w:lang w:eastAsia="en-US"/>
              </w:rPr>
              <w:t>2.640,00</w:t>
            </w:r>
          </w:p>
        </w:tc>
        <w:tc>
          <w:tcPr>
            <w:tcW w:w="1045" w:type="dxa"/>
            <w:vAlign w:val="center"/>
          </w:tcPr>
          <w:p w:rsidR="0090751B" w:rsidRPr="0090751B" w:rsidRDefault="0090751B" w:rsidP="0090751B">
            <w:pPr>
              <w:jc w:val="center"/>
              <w:rPr>
                <w:rFonts w:cs="Arial"/>
              </w:rPr>
            </w:pPr>
            <w:r w:rsidRPr="0090751B">
              <w:rPr>
                <w:rFonts w:eastAsiaTheme="minorHAnsi" w:cs="Arial"/>
                <w:lang w:eastAsia="en-US"/>
              </w:rPr>
              <w:t>PC</w:t>
            </w:r>
          </w:p>
        </w:tc>
        <w:tc>
          <w:tcPr>
            <w:tcW w:w="3675" w:type="dxa"/>
            <w:vAlign w:val="center"/>
          </w:tcPr>
          <w:p w:rsidR="0090751B" w:rsidRPr="0090751B" w:rsidRDefault="0090751B" w:rsidP="0090751B">
            <w:pPr>
              <w:spacing w:before="0" w:after="0"/>
              <w:ind w:left="54"/>
              <w:rPr>
                <w:rFonts w:cs="Arial"/>
                <w:shd w:val="clear" w:color="auto" w:fill="FFFFFF"/>
              </w:rPr>
            </w:pPr>
            <w:r w:rsidRPr="0090751B">
              <w:rPr>
                <w:rFonts w:eastAsiaTheme="minorHAnsi" w:cs="Arial"/>
                <w:lang w:eastAsia="en-US"/>
              </w:rPr>
              <w:t>ARROZ - Arroz longo fino tipo 1 embalagem de 5 kg</w:t>
            </w:r>
          </w:p>
        </w:tc>
        <w:tc>
          <w:tcPr>
            <w:tcW w:w="1079" w:type="dxa"/>
          </w:tcPr>
          <w:p w:rsidR="0090751B" w:rsidRPr="0090751B" w:rsidRDefault="0090751B" w:rsidP="0090751B">
            <w:pPr>
              <w:jc w:val="center"/>
              <w:rPr>
                <w:rFonts w:cs="Arial"/>
              </w:rPr>
            </w:pPr>
          </w:p>
        </w:tc>
        <w:tc>
          <w:tcPr>
            <w:tcW w:w="1312" w:type="dxa"/>
            <w:vAlign w:val="center"/>
          </w:tcPr>
          <w:p w:rsidR="0090751B" w:rsidRPr="0090751B" w:rsidRDefault="0090751B" w:rsidP="0090751B">
            <w:pPr>
              <w:jc w:val="center"/>
              <w:rPr>
                <w:rFonts w:cs="Arial"/>
              </w:rPr>
            </w:pPr>
          </w:p>
        </w:tc>
        <w:tc>
          <w:tcPr>
            <w:tcW w:w="1355" w:type="dxa"/>
            <w:vAlign w:val="center"/>
          </w:tcPr>
          <w:p w:rsidR="0090751B" w:rsidRPr="0090751B" w:rsidRDefault="0090751B" w:rsidP="0090751B">
            <w:pPr>
              <w:jc w:val="center"/>
              <w:rPr>
                <w:rFonts w:cs="Arial"/>
              </w:rPr>
            </w:pPr>
          </w:p>
        </w:tc>
      </w:tr>
      <w:tr w:rsidR="0090751B" w:rsidTr="0090751B">
        <w:trPr>
          <w:trHeight w:val="446"/>
          <w:jc w:val="center"/>
        </w:trPr>
        <w:tc>
          <w:tcPr>
            <w:tcW w:w="679" w:type="dxa"/>
            <w:vAlign w:val="center"/>
          </w:tcPr>
          <w:p w:rsidR="0090751B" w:rsidRPr="0090751B" w:rsidRDefault="0090751B" w:rsidP="0090751B">
            <w:pPr>
              <w:jc w:val="center"/>
              <w:rPr>
                <w:rFonts w:cs="Arial"/>
              </w:rPr>
            </w:pPr>
            <w:r w:rsidRPr="0090751B">
              <w:rPr>
                <w:rFonts w:cs="Arial"/>
              </w:rPr>
              <w:t>02</w:t>
            </w:r>
          </w:p>
        </w:tc>
        <w:tc>
          <w:tcPr>
            <w:tcW w:w="1372" w:type="dxa"/>
            <w:vAlign w:val="center"/>
          </w:tcPr>
          <w:p w:rsidR="0090751B" w:rsidRPr="0090751B" w:rsidRDefault="0090751B" w:rsidP="0090751B">
            <w:pPr>
              <w:jc w:val="center"/>
              <w:rPr>
                <w:rFonts w:cs="Arial"/>
              </w:rPr>
            </w:pPr>
            <w:r w:rsidRPr="0090751B">
              <w:rPr>
                <w:rFonts w:eastAsiaTheme="minorHAnsi" w:cs="Arial"/>
                <w:lang w:eastAsia="en-US"/>
              </w:rPr>
              <w:t>5.280,00</w:t>
            </w:r>
          </w:p>
        </w:tc>
        <w:tc>
          <w:tcPr>
            <w:tcW w:w="1045" w:type="dxa"/>
            <w:vAlign w:val="center"/>
          </w:tcPr>
          <w:p w:rsidR="0090751B" w:rsidRPr="0090751B" w:rsidRDefault="0090751B" w:rsidP="0090751B">
            <w:pPr>
              <w:jc w:val="center"/>
              <w:rPr>
                <w:rFonts w:cs="Arial"/>
              </w:rPr>
            </w:pPr>
            <w:r w:rsidRPr="0090751B">
              <w:rPr>
                <w:rFonts w:eastAsiaTheme="minorHAnsi" w:cs="Arial"/>
                <w:lang w:eastAsia="en-US"/>
              </w:rPr>
              <w:t>PC</w:t>
            </w:r>
          </w:p>
        </w:tc>
        <w:tc>
          <w:tcPr>
            <w:tcW w:w="3675" w:type="dxa"/>
            <w:vAlign w:val="center"/>
          </w:tcPr>
          <w:p w:rsidR="0090751B" w:rsidRPr="0090751B" w:rsidRDefault="0090751B" w:rsidP="0090751B">
            <w:pPr>
              <w:spacing w:before="0" w:after="0"/>
              <w:ind w:left="54"/>
              <w:rPr>
                <w:rFonts w:cs="Arial"/>
                <w:shd w:val="clear" w:color="auto" w:fill="FFFFFF"/>
              </w:rPr>
            </w:pPr>
            <w:r w:rsidRPr="0090751B">
              <w:rPr>
                <w:rFonts w:eastAsiaTheme="minorHAnsi" w:cs="Arial"/>
                <w:lang w:eastAsia="en-US"/>
              </w:rPr>
              <w:t>AÇÚCAR - Açúcar refinado pct de 1kg</w:t>
            </w:r>
          </w:p>
        </w:tc>
        <w:tc>
          <w:tcPr>
            <w:tcW w:w="1079" w:type="dxa"/>
          </w:tcPr>
          <w:p w:rsidR="0090751B" w:rsidRPr="0090751B" w:rsidRDefault="0090751B" w:rsidP="0090751B">
            <w:pPr>
              <w:jc w:val="center"/>
              <w:rPr>
                <w:rFonts w:cs="Arial"/>
              </w:rPr>
            </w:pPr>
          </w:p>
        </w:tc>
        <w:tc>
          <w:tcPr>
            <w:tcW w:w="1312" w:type="dxa"/>
            <w:vAlign w:val="center"/>
          </w:tcPr>
          <w:p w:rsidR="0090751B" w:rsidRPr="0090751B" w:rsidRDefault="0090751B" w:rsidP="0090751B">
            <w:pPr>
              <w:jc w:val="center"/>
              <w:rPr>
                <w:rFonts w:cs="Arial"/>
              </w:rPr>
            </w:pPr>
          </w:p>
        </w:tc>
        <w:tc>
          <w:tcPr>
            <w:tcW w:w="1355" w:type="dxa"/>
            <w:vAlign w:val="center"/>
          </w:tcPr>
          <w:p w:rsidR="0090751B" w:rsidRPr="0090751B" w:rsidRDefault="0090751B" w:rsidP="0090751B">
            <w:pPr>
              <w:jc w:val="center"/>
              <w:rPr>
                <w:rFonts w:cs="Arial"/>
              </w:rPr>
            </w:pPr>
          </w:p>
        </w:tc>
      </w:tr>
      <w:tr w:rsidR="0090751B" w:rsidTr="0090751B">
        <w:trPr>
          <w:trHeight w:val="446"/>
          <w:jc w:val="center"/>
        </w:trPr>
        <w:tc>
          <w:tcPr>
            <w:tcW w:w="679" w:type="dxa"/>
            <w:vAlign w:val="center"/>
          </w:tcPr>
          <w:p w:rsidR="0090751B" w:rsidRPr="0090751B" w:rsidRDefault="0090751B" w:rsidP="0090751B">
            <w:pPr>
              <w:jc w:val="center"/>
              <w:rPr>
                <w:rFonts w:cs="Arial"/>
              </w:rPr>
            </w:pPr>
            <w:r w:rsidRPr="0090751B">
              <w:rPr>
                <w:rFonts w:cs="Arial"/>
              </w:rPr>
              <w:t>03</w:t>
            </w:r>
          </w:p>
        </w:tc>
        <w:tc>
          <w:tcPr>
            <w:tcW w:w="1372" w:type="dxa"/>
            <w:vAlign w:val="center"/>
          </w:tcPr>
          <w:p w:rsidR="0090751B" w:rsidRPr="0090751B" w:rsidRDefault="0090751B" w:rsidP="0090751B">
            <w:pPr>
              <w:jc w:val="center"/>
              <w:rPr>
                <w:rFonts w:cs="Arial"/>
              </w:rPr>
            </w:pPr>
            <w:r w:rsidRPr="0090751B">
              <w:rPr>
                <w:rFonts w:eastAsiaTheme="minorHAnsi" w:cs="Arial"/>
                <w:lang w:eastAsia="en-US"/>
              </w:rPr>
              <w:t>2.640,00</w:t>
            </w:r>
          </w:p>
        </w:tc>
        <w:tc>
          <w:tcPr>
            <w:tcW w:w="1045" w:type="dxa"/>
            <w:vAlign w:val="center"/>
          </w:tcPr>
          <w:p w:rsidR="0090751B" w:rsidRPr="0090751B" w:rsidRDefault="0090751B" w:rsidP="0090751B">
            <w:pPr>
              <w:jc w:val="center"/>
              <w:rPr>
                <w:rFonts w:cs="Arial"/>
              </w:rPr>
            </w:pPr>
            <w:r w:rsidRPr="0090751B">
              <w:rPr>
                <w:rFonts w:eastAsiaTheme="minorHAnsi" w:cs="Arial"/>
                <w:lang w:eastAsia="en-US"/>
              </w:rPr>
              <w:t>PC</w:t>
            </w:r>
          </w:p>
        </w:tc>
        <w:tc>
          <w:tcPr>
            <w:tcW w:w="3675" w:type="dxa"/>
            <w:vAlign w:val="center"/>
          </w:tcPr>
          <w:p w:rsidR="0090751B" w:rsidRPr="0090751B" w:rsidRDefault="0090751B" w:rsidP="0090751B">
            <w:pPr>
              <w:spacing w:before="0" w:after="0"/>
              <w:ind w:left="54"/>
              <w:rPr>
                <w:rFonts w:cs="Arial"/>
                <w:shd w:val="clear" w:color="auto" w:fill="FFFFFF"/>
              </w:rPr>
            </w:pPr>
            <w:r w:rsidRPr="0090751B">
              <w:rPr>
                <w:rFonts w:eastAsiaTheme="minorHAnsi" w:cs="Arial"/>
                <w:lang w:eastAsia="en-US"/>
              </w:rPr>
              <w:t>CAFÉ - Pó de café pacote de 500gr</w:t>
            </w:r>
          </w:p>
        </w:tc>
        <w:tc>
          <w:tcPr>
            <w:tcW w:w="1079" w:type="dxa"/>
          </w:tcPr>
          <w:p w:rsidR="0090751B" w:rsidRPr="0090751B" w:rsidRDefault="0090751B" w:rsidP="0090751B">
            <w:pPr>
              <w:jc w:val="center"/>
              <w:rPr>
                <w:rFonts w:cs="Arial"/>
              </w:rPr>
            </w:pPr>
          </w:p>
        </w:tc>
        <w:tc>
          <w:tcPr>
            <w:tcW w:w="1312" w:type="dxa"/>
            <w:vAlign w:val="center"/>
          </w:tcPr>
          <w:p w:rsidR="0090751B" w:rsidRPr="0090751B" w:rsidRDefault="0090751B" w:rsidP="0090751B">
            <w:pPr>
              <w:jc w:val="center"/>
              <w:rPr>
                <w:rFonts w:cs="Arial"/>
              </w:rPr>
            </w:pPr>
          </w:p>
        </w:tc>
        <w:tc>
          <w:tcPr>
            <w:tcW w:w="1355" w:type="dxa"/>
            <w:vAlign w:val="center"/>
          </w:tcPr>
          <w:p w:rsidR="0090751B" w:rsidRPr="0090751B" w:rsidRDefault="0090751B" w:rsidP="0090751B">
            <w:pPr>
              <w:jc w:val="center"/>
              <w:rPr>
                <w:rFonts w:cs="Arial"/>
              </w:rPr>
            </w:pPr>
          </w:p>
        </w:tc>
      </w:tr>
      <w:tr w:rsidR="0090751B" w:rsidTr="0090751B">
        <w:trPr>
          <w:trHeight w:val="446"/>
          <w:jc w:val="center"/>
        </w:trPr>
        <w:tc>
          <w:tcPr>
            <w:tcW w:w="679" w:type="dxa"/>
            <w:vAlign w:val="center"/>
          </w:tcPr>
          <w:p w:rsidR="0090751B" w:rsidRPr="0090751B" w:rsidRDefault="0090751B" w:rsidP="0090751B">
            <w:pPr>
              <w:jc w:val="center"/>
              <w:rPr>
                <w:rFonts w:cs="Arial"/>
              </w:rPr>
            </w:pPr>
            <w:r w:rsidRPr="0090751B">
              <w:rPr>
                <w:rFonts w:cs="Arial"/>
              </w:rPr>
              <w:t>04</w:t>
            </w:r>
          </w:p>
        </w:tc>
        <w:tc>
          <w:tcPr>
            <w:tcW w:w="1372" w:type="dxa"/>
            <w:vAlign w:val="center"/>
          </w:tcPr>
          <w:p w:rsidR="0090751B" w:rsidRPr="0090751B" w:rsidRDefault="0090751B" w:rsidP="0090751B">
            <w:pPr>
              <w:jc w:val="center"/>
              <w:rPr>
                <w:rFonts w:cs="Arial"/>
              </w:rPr>
            </w:pPr>
            <w:r w:rsidRPr="0090751B">
              <w:rPr>
                <w:rFonts w:eastAsiaTheme="minorHAnsi" w:cs="Arial"/>
                <w:lang w:eastAsia="en-US"/>
              </w:rPr>
              <w:t>5.280,00</w:t>
            </w:r>
          </w:p>
        </w:tc>
        <w:tc>
          <w:tcPr>
            <w:tcW w:w="1045" w:type="dxa"/>
            <w:vAlign w:val="center"/>
          </w:tcPr>
          <w:p w:rsidR="0090751B" w:rsidRPr="0090751B" w:rsidRDefault="0090751B" w:rsidP="0090751B">
            <w:pPr>
              <w:jc w:val="center"/>
              <w:rPr>
                <w:rFonts w:cs="Arial"/>
              </w:rPr>
            </w:pPr>
            <w:r w:rsidRPr="0090751B">
              <w:rPr>
                <w:rFonts w:eastAsiaTheme="minorHAnsi" w:cs="Arial"/>
                <w:lang w:eastAsia="en-US"/>
              </w:rPr>
              <w:t>KG</w:t>
            </w:r>
          </w:p>
        </w:tc>
        <w:tc>
          <w:tcPr>
            <w:tcW w:w="3675" w:type="dxa"/>
            <w:vAlign w:val="center"/>
          </w:tcPr>
          <w:p w:rsidR="0090751B" w:rsidRPr="0090751B" w:rsidRDefault="0090751B" w:rsidP="0090751B">
            <w:pPr>
              <w:spacing w:before="0" w:after="0"/>
              <w:ind w:left="54"/>
              <w:rPr>
                <w:rFonts w:cs="Arial"/>
                <w:shd w:val="clear" w:color="auto" w:fill="FFFFFF"/>
              </w:rPr>
            </w:pPr>
            <w:r w:rsidRPr="0090751B">
              <w:rPr>
                <w:rFonts w:eastAsiaTheme="minorHAnsi" w:cs="Arial"/>
                <w:lang w:eastAsia="en-US"/>
              </w:rPr>
              <w:t>FUBÁ MILHO - embalagem de 1kg</w:t>
            </w:r>
          </w:p>
        </w:tc>
        <w:tc>
          <w:tcPr>
            <w:tcW w:w="1079" w:type="dxa"/>
          </w:tcPr>
          <w:p w:rsidR="0090751B" w:rsidRPr="0090751B" w:rsidRDefault="0090751B" w:rsidP="0090751B">
            <w:pPr>
              <w:jc w:val="center"/>
              <w:rPr>
                <w:rFonts w:cs="Arial"/>
              </w:rPr>
            </w:pPr>
          </w:p>
        </w:tc>
        <w:tc>
          <w:tcPr>
            <w:tcW w:w="1312" w:type="dxa"/>
            <w:vAlign w:val="center"/>
          </w:tcPr>
          <w:p w:rsidR="0090751B" w:rsidRPr="0090751B" w:rsidRDefault="0090751B" w:rsidP="0090751B">
            <w:pPr>
              <w:jc w:val="center"/>
              <w:rPr>
                <w:rFonts w:cs="Arial"/>
              </w:rPr>
            </w:pPr>
          </w:p>
        </w:tc>
        <w:tc>
          <w:tcPr>
            <w:tcW w:w="1355" w:type="dxa"/>
            <w:vAlign w:val="center"/>
          </w:tcPr>
          <w:p w:rsidR="0090751B" w:rsidRPr="0090751B" w:rsidRDefault="0090751B" w:rsidP="0090751B">
            <w:pPr>
              <w:jc w:val="center"/>
              <w:rPr>
                <w:rFonts w:cs="Arial"/>
              </w:rPr>
            </w:pPr>
          </w:p>
        </w:tc>
      </w:tr>
      <w:tr w:rsidR="0090751B" w:rsidTr="0090751B">
        <w:trPr>
          <w:trHeight w:val="446"/>
          <w:jc w:val="center"/>
        </w:trPr>
        <w:tc>
          <w:tcPr>
            <w:tcW w:w="679" w:type="dxa"/>
            <w:vAlign w:val="center"/>
          </w:tcPr>
          <w:p w:rsidR="0090751B" w:rsidRPr="0090751B" w:rsidRDefault="0090751B" w:rsidP="0090751B">
            <w:pPr>
              <w:jc w:val="center"/>
              <w:rPr>
                <w:rFonts w:cs="Arial"/>
              </w:rPr>
            </w:pPr>
            <w:r w:rsidRPr="0090751B">
              <w:rPr>
                <w:rFonts w:cs="Arial"/>
              </w:rPr>
              <w:t>05</w:t>
            </w:r>
          </w:p>
        </w:tc>
        <w:tc>
          <w:tcPr>
            <w:tcW w:w="1372" w:type="dxa"/>
            <w:vAlign w:val="center"/>
          </w:tcPr>
          <w:p w:rsidR="0090751B" w:rsidRPr="0090751B" w:rsidRDefault="0090751B" w:rsidP="0090751B">
            <w:pPr>
              <w:jc w:val="center"/>
              <w:rPr>
                <w:rFonts w:cs="Arial"/>
              </w:rPr>
            </w:pPr>
            <w:r w:rsidRPr="0090751B">
              <w:rPr>
                <w:rFonts w:eastAsiaTheme="minorHAnsi" w:cs="Arial"/>
                <w:lang w:eastAsia="en-US"/>
              </w:rPr>
              <w:t>5.280,00</w:t>
            </w:r>
          </w:p>
        </w:tc>
        <w:tc>
          <w:tcPr>
            <w:tcW w:w="1045" w:type="dxa"/>
            <w:vAlign w:val="center"/>
          </w:tcPr>
          <w:p w:rsidR="0090751B" w:rsidRPr="0090751B" w:rsidRDefault="0090751B" w:rsidP="0090751B">
            <w:pPr>
              <w:jc w:val="center"/>
              <w:rPr>
                <w:rFonts w:cs="Arial"/>
              </w:rPr>
            </w:pPr>
            <w:r w:rsidRPr="0090751B">
              <w:rPr>
                <w:rFonts w:eastAsiaTheme="minorHAnsi" w:cs="Arial"/>
                <w:lang w:eastAsia="en-US"/>
              </w:rPr>
              <w:t>SACH</w:t>
            </w:r>
          </w:p>
        </w:tc>
        <w:tc>
          <w:tcPr>
            <w:tcW w:w="3675" w:type="dxa"/>
            <w:vAlign w:val="center"/>
          </w:tcPr>
          <w:p w:rsidR="0090751B" w:rsidRPr="0090751B" w:rsidRDefault="0090751B" w:rsidP="0090751B">
            <w:pPr>
              <w:suppressAutoHyphens w:val="0"/>
              <w:autoSpaceDE w:val="0"/>
              <w:autoSpaceDN w:val="0"/>
              <w:adjustRightInd w:val="0"/>
              <w:spacing w:before="0" w:after="0"/>
              <w:jc w:val="left"/>
              <w:rPr>
                <w:rFonts w:eastAsiaTheme="minorHAnsi" w:cs="Arial"/>
                <w:lang w:eastAsia="en-US"/>
              </w:rPr>
            </w:pPr>
            <w:r w:rsidRPr="0090751B">
              <w:rPr>
                <w:rFonts w:eastAsiaTheme="minorHAnsi" w:cs="Arial"/>
                <w:lang w:eastAsia="en-US"/>
              </w:rPr>
              <w:t>Extrato de tomate. Ingredientes: polpa de tomate /tomate. Sem adição de açúcar e sem adição de sal. Embalagem em sachê, contendo entre</w:t>
            </w:r>
          </w:p>
          <w:p w:rsidR="0090751B" w:rsidRPr="0090751B" w:rsidRDefault="0090751B" w:rsidP="0090751B">
            <w:pPr>
              <w:suppressAutoHyphens w:val="0"/>
              <w:autoSpaceDE w:val="0"/>
              <w:autoSpaceDN w:val="0"/>
              <w:adjustRightInd w:val="0"/>
              <w:spacing w:before="0" w:after="0"/>
              <w:jc w:val="left"/>
              <w:rPr>
                <w:rFonts w:cs="Arial"/>
                <w:shd w:val="clear" w:color="auto" w:fill="FFFFFF"/>
              </w:rPr>
            </w:pPr>
            <w:r w:rsidRPr="0090751B">
              <w:rPr>
                <w:rFonts w:eastAsiaTheme="minorHAnsi" w:cs="Arial"/>
                <w:lang w:eastAsia="en-US"/>
              </w:rPr>
              <w:t>300g e 340g, atóxica, íntegra, higiene adequada. Rótulo de acordo com a legislação vigente. Validade mínima de 6 (seis), a contar da data de entrega</w:t>
            </w:r>
          </w:p>
        </w:tc>
        <w:tc>
          <w:tcPr>
            <w:tcW w:w="1079" w:type="dxa"/>
          </w:tcPr>
          <w:p w:rsidR="0090751B" w:rsidRPr="0090751B" w:rsidRDefault="0090751B" w:rsidP="0090751B">
            <w:pPr>
              <w:jc w:val="center"/>
              <w:rPr>
                <w:rFonts w:cs="Arial"/>
              </w:rPr>
            </w:pPr>
          </w:p>
        </w:tc>
        <w:tc>
          <w:tcPr>
            <w:tcW w:w="1312" w:type="dxa"/>
            <w:vAlign w:val="center"/>
          </w:tcPr>
          <w:p w:rsidR="0090751B" w:rsidRPr="0090751B" w:rsidRDefault="0090751B" w:rsidP="0090751B">
            <w:pPr>
              <w:jc w:val="center"/>
              <w:rPr>
                <w:rFonts w:cs="Arial"/>
              </w:rPr>
            </w:pPr>
          </w:p>
        </w:tc>
        <w:tc>
          <w:tcPr>
            <w:tcW w:w="1355" w:type="dxa"/>
            <w:vAlign w:val="center"/>
          </w:tcPr>
          <w:p w:rsidR="0090751B" w:rsidRPr="0090751B" w:rsidRDefault="0090751B" w:rsidP="0090751B">
            <w:pPr>
              <w:jc w:val="center"/>
              <w:rPr>
                <w:rFonts w:cs="Arial"/>
              </w:rPr>
            </w:pPr>
          </w:p>
        </w:tc>
      </w:tr>
      <w:tr w:rsidR="0090751B" w:rsidTr="0090751B">
        <w:trPr>
          <w:trHeight w:val="446"/>
          <w:jc w:val="center"/>
        </w:trPr>
        <w:tc>
          <w:tcPr>
            <w:tcW w:w="679" w:type="dxa"/>
            <w:vAlign w:val="center"/>
          </w:tcPr>
          <w:p w:rsidR="0090751B" w:rsidRPr="0090751B" w:rsidRDefault="0090751B" w:rsidP="0090751B">
            <w:pPr>
              <w:jc w:val="center"/>
              <w:rPr>
                <w:rFonts w:cs="Arial"/>
              </w:rPr>
            </w:pPr>
            <w:r w:rsidRPr="0090751B">
              <w:rPr>
                <w:rFonts w:cs="Arial"/>
              </w:rPr>
              <w:t>06</w:t>
            </w:r>
          </w:p>
        </w:tc>
        <w:tc>
          <w:tcPr>
            <w:tcW w:w="1372" w:type="dxa"/>
            <w:vAlign w:val="center"/>
          </w:tcPr>
          <w:p w:rsidR="0090751B" w:rsidRPr="0090751B" w:rsidRDefault="0090751B" w:rsidP="0090751B">
            <w:pPr>
              <w:jc w:val="center"/>
              <w:rPr>
                <w:rFonts w:cs="Arial"/>
              </w:rPr>
            </w:pPr>
            <w:r w:rsidRPr="0090751B">
              <w:rPr>
                <w:rFonts w:eastAsiaTheme="minorHAnsi" w:cs="Arial"/>
                <w:lang w:eastAsia="en-US"/>
              </w:rPr>
              <w:t>2.640,00</w:t>
            </w:r>
          </w:p>
        </w:tc>
        <w:tc>
          <w:tcPr>
            <w:tcW w:w="1045" w:type="dxa"/>
            <w:vAlign w:val="center"/>
          </w:tcPr>
          <w:p w:rsidR="0090751B" w:rsidRPr="0090751B" w:rsidRDefault="0090751B" w:rsidP="0090751B">
            <w:pPr>
              <w:jc w:val="center"/>
              <w:rPr>
                <w:rFonts w:cs="Arial"/>
              </w:rPr>
            </w:pPr>
            <w:r w:rsidRPr="0090751B">
              <w:rPr>
                <w:rFonts w:eastAsiaTheme="minorHAnsi" w:cs="Arial"/>
                <w:lang w:eastAsia="en-US"/>
              </w:rPr>
              <w:t>GM</w:t>
            </w:r>
          </w:p>
        </w:tc>
        <w:tc>
          <w:tcPr>
            <w:tcW w:w="3675" w:type="dxa"/>
            <w:vAlign w:val="center"/>
          </w:tcPr>
          <w:p w:rsidR="0090751B" w:rsidRPr="0090751B" w:rsidRDefault="0090751B" w:rsidP="0090751B">
            <w:pPr>
              <w:spacing w:before="0" w:after="0"/>
              <w:ind w:left="54"/>
              <w:rPr>
                <w:rFonts w:cs="Arial"/>
                <w:shd w:val="clear" w:color="auto" w:fill="FFFFFF"/>
              </w:rPr>
            </w:pPr>
            <w:r w:rsidRPr="0090751B">
              <w:rPr>
                <w:rFonts w:eastAsiaTheme="minorHAnsi" w:cs="Arial"/>
                <w:lang w:eastAsia="en-US"/>
              </w:rPr>
              <w:t>Farinha de Mandioca, pacote 500gr</w:t>
            </w:r>
          </w:p>
        </w:tc>
        <w:tc>
          <w:tcPr>
            <w:tcW w:w="1079" w:type="dxa"/>
          </w:tcPr>
          <w:p w:rsidR="0090751B" w:rsidRPr="0090751B" w:rsidRDefault="0090751B" w:rsidP="0090751B">
            <w:pPr>
              <w:jc w:val="center"/>
              <w:rPr>
                <w:rFonts w:cs="Arial"/>
              </w:rPr>
            </w:pPr>
          </w:p>
        </w:tc>
        <w:tc>
          <w:tcPr>
            <w:tcW w:w="1312" w:type="dxa"/>
            <w:vAlign w:val="center"/>
          </w:tcPr>
          <w:p w:rsidR="0090751B" w:rsidRPr="0090751B" w:rsidRDefault="0090751B" w:rsidP="0090751B">
            <w:pPr>
              <w:jc w:val="center"/>
              <w:rPr>
                <w:rFonts w:cs="Arial"/>
              </w:rPr>
            </w:pPr>
          </w:p>
        </w:tc>
        <w:tc>
          <w:tcPr>
            <w:tcW w:w="1355" w:type="dxa"/>
            <w:vAlign w:val="center"/>
          </w:tcPr>
          <w:p w:rsidR="0090751B" w:rsidRPr="0090751B" w:rsidRDefault="0090751B" w:rsidP="0090751B">
            <w:pPr>
              <w:jc w:val="center"/>
              <w:rPr>
                <w:rFonts w:cs="Arial"/>
              </w:rPr>
            </w:pPr>
          </w:p>
        </w:tc>
      </w:tr>
      <w:tr w:rsidR="0090751B" w:rsidTr="0090751B">
        <w:trPr>
          <w:trHeight w:val="446"/>
          <w:jc w:val="center"/>
        </w:trPr>
        <w:tc>
          <w:tcPr>
            <w:tcW w:w="679" w:type="dxa"/>
            <w:vAlign w:val="center"/>
          </w:tcPr>
          <w:p w:rsidR="0090751B" w:rsidRPr="0090751B" w:rsidRDefault="0090751B" w:rsidP="0090751B">
            <w:pPr>
              <w:jc w:val="center"/>
              <w:rPr>
                <w:rFonts w:cs="Arial"/>
              </w:rPr>
            </w:pPr>
            <w:r w:rsidRPr="0090751B">
              <w:rPr>
                <w:rFonts w:cs="Arial"/>
              </w:rPr>
              <w:t>07</w:t>
            </w:r>
          </w:p>
        </w:tc>
        <w:tc>
          <w:tcPr>
            <w:tcW w:w="1372" w:type="dxa"/>
          </w:tcPr>
          <w:p w:rsidR="0090751B" w:rsidRPr="0090751B" w:rsidRDefault="0090751B" w:rsidP="0090751B">
            <w:pPr>
              <w:jc w:val="center"/>
              <w:rPr>
                <w:rFonts w:cs="Arial"/>
              </w:rPr>
            </w:pPr>
            <w:r w:rsidRPr="0090751B">
              <w:rPr>
                <w:rFonts w:eastAsiaTheme="minorHAnsi" w:cs="Arial"/>
                <w:lang w:eastAsia="en-US"/>
              </w:rPr>
              <w:t>5.280,00</w:t>
            </w:r>
          </w:p>
        </w:tc>
        <w:tc>
          <w:tcPr>
            <w:tcW w:w="1045" w:type="dxa"/>
            <w:vAlign w:val="center"/>
          </w:tcPr>
          <w:p w:rsidR="0090751B" w:rsidRPr="0090751B" w:rsidRDefault="0090751B" w:rsidP="0090751B">
            <w:pPr>
              <w:jc w:val="center"/>
              <w:rPr>
                <w:rFonts w:cs="Arial"/>
              </w:rPr>
            </w:pPr>
            <w:r w:rsidRPr="0090751B">
              <w:rPr>
                <w:rFonts w:eastAsiaTheme="minorHAnsi" w:cs="Arial"/>
                <w:lang w:eastAsia="en-US"/>
              </w:rPr>
              <w:t>GM</w:t>
            </w:r>
          </w:p>
        </w:tc>
        <w:tc>
          <w:tcPr>
            <w:tcW w:w="3675" w:type="dxa"/>
            <w:vAlign w:val="center"/>
          </w:tcPr>
          <w:p w:rsidR="0090751B" w:rsidRPr="0090751B" w:rsidRDefault="0090751B" w:rsidP="0090751B">
            <w:pPr>
              <w:spacing w:before="0" w:after="0"/>
              <w:ind w:left="54"/>
              <w:rPr>
                <w:rFonts w:cs="Arial"/>
                <w:shd w:val="clear" w:color="auto" w:fill="FFFFFF"/>
              </w:rPr>
            </w:pPr>
            <w:r w:rsidRPr="0090751B">
              <w:rPr>
                <w:rFonts w:eastAsiaTheme="minorHAnsi" w:cs="Arial"/>
                <w:lang w:eastAsia="en-US"/>
              </w:rPr>
              <w:t>Macarrão, tipo espaguete, pacote 500gr</w:t>
            </w:r>
          </w:p>
        </w:tc>
        <w:tc>
          <w:tcPr>
            <w:tcW w:w="1079" w:type="dxa"/>
          </w:tcPr>
          <w:p w:rsidR="0090751B" w:rsidRPr="0090751B" w:rsidRDefault="0090751B" w:rsidP="0090751B">
            <w:pPr>
              <w:jc w:val="center"/>
              <w:rPr>
                <w:rFonts w:cs="Arial"/>
              </w:rPr>
            </w:pPr>
          </w:p>
        </w:tc>
        <w:tc>
          <w:tcPr>
            <w:tcW w:w="1312" w:type="dxa"/>
            <w:vAlign w:val="center"/>
          </w:tcPr>
          <w:p w:rsidR="0090751B" w:rsidRPr="0090751B" w:rsidRDefault="0090751B" w:rsidP="0090751B">
            <w:pPr>
              <w:jc w:val="center"/>
              <w:rPr>
                <w:rFonts w:cs="Arial"/>
              </w:rPr>
            </w:pPr>
          </w:p>
        </w:tc>
        <w:tc>
          <w:tcPr>
            <w:tcW w:w="1355" w:type="dxa"/>
            <w:vAlign w:val="center"/>
          </w:tcPr>
          <w:p w:rsidR="0090751B" w:rsidRPr="0090751B" w:rsidRDefault="0090751B" w:rsidP="0090751B">
            <w:pPr>
              <w:jc w:val="center"/>
              <w:rPr>
                <w:rFonts w:cs="Arial"/>
              </w:rPr>
            </w:pPr>
          </w:p>
        </w:tc>
      </w:tr>
      <w:tr w:rsidR="0090751B" w:rsidTr="0090751B">
        <w:trPr>
          <w:trHeight w:val="446"/>
          <w:jc w:val="center"/>
        </w:trPr>
        <w:tc>
          <w:tcPr>
            <w:tcW w:w="679" w:type="dxa"/>
            <w:vAlign w:val="center"/>
          </w:tcPr>
          <w:p w:rsidR="0090751B" w:rsidRPr="0090751B" w:rsidRDefault="0090751B" w:rsidP="0090751B">
            <w:pPr>
              <w:jc w:val="center"/>
              <w:rPr>
                <w:rFonts w:cs="Arial"/>
              </w:rPr>
            </w:pPr>
            <w:r w:rsidRPr="0090751B">
              <w:rPr>
                <w:rFonts w:cs="Arial"/>
              </w:rPr>
              <w:t>08</w:t>
            </w:r>
          </w:p>
        </w:tc>
        <w:tc>
          <w:tcPr>
            <w:tcW w:w="1372" w:type="dxa"/>
          </w:tcPr>
          <w:p w:rsidR="0090751B" w:rsidRPr="0090751B" w:rsidRDefault="0090751B" w:rsidP="0090751B">
            <w:pPr>
              <w:jc w:val="center"/>
              <w:rPr>
                <w:rFonts w:cs="Arial"/>
              </w:rPr>
            </w:pPr>
            <w:r w:rsidRPr="0090751B">
              <w:rPr>
                <w:rFonts w:eastAsiaTheme="minorHAnsi" w:cs="Arial"/>
                <w:lang w:eastAsia="en-US"/>
              </w:rPr>
              <w:t>5.280,00</w:t>
            </w:r>
          </w:p>
        </w:tc>
        <w:tc>
          <w:tcPr>
            <w:tcW w:w="1045" w:type="dxa"/>
            <w:vAlign w:val="center"/>
          </w:tcPr>
          <w:p w:rsidR="0090751B" w:rsidRPr="0090751B" w:rsidRDefault="0090751B" w:rsidP="0090751B">
            <w:pPr>
              <w:jc w:val="center"/>
              <w:rPr>
                <w:rFonts w:cs="Arial"/>
              </w:rPr>
            </w:pPr>
            <w:r w:rsidRPr="0090751B">
              <w:rPr>
                <w:rFonts w:eastAsiaTheme="minorHAnsi" w:cs="Arial"/>
                <w:lang w:eastAsia="en-US"/>
              </w:rPr>
              <w:t>GA</w:t>
            </w:r>
          </w:p>
        </w:tc>
        <w:tc>
          <w:tcPr>
            <w:tcW w:w="3675" w:type="dxa"/>
            <w:vAlign w:val="center"/>
          </w:tcPr>
          <w:p w:rsidR="0090751B" w:rsidRPr="0090751B" w:rsidRDefault="0090751B" w:rsidP="0090751B">
            <w:pPr>
              <w:spacing w:before="0" w:after="0"/>
              <w:ind w:left="54"/>
              <w:rPr>
                <w:rFonts w:cs="Arial"/>
                <w:shd w:val="clear" w:color="auto" w:fill="FFFFFF"/>
              </w:rPr>
            </w:pPr>
            <w:r w:rsidRPr="0090751B">
              <w:rPr>
                <w:rFonts w:eastAsiaTheme="minorHAnsi" w:cs="Arial"/>
                <w:lang w:eastAsia="en-US"/>
              </w:rPr>
              <w:t>Óleo de Soja - 900 ml</w:t>
            </w:r>
          </w:p>
        </w:tc>
        <w:tc>
          <w:tcPr>
            <w:tcW w:w="1079" w:type="dxa"/>
          </w:tcPr>
          <w:p w:rsidR="0090751B" w:rsidRPr="0090751B" w:rsidRDefault="0090751B" w:rsidP="0090751B">
            <w:pPr>
              <w:jc w:val="center"/>
              <w:rPr>
                <w:rFonts w:cs="Arial"/>
              </w:rPr>
            </w:pPr>
          </w:p>
        </w:tc>
        <w:tc>
          <w:tcPr>
            <w:tcW w:w="1312" w:type="dxa"/>
            <w:vAlign w:val="center"/>
          </w:tcPr>
          <w:p w:rsidR="0090751B" w:rsidRPr="0090751B" w:rsidRDefault="0090751B" w:rsidP="0090751B">
            <w:pPr>
              <w:jc w:val="center"/>
              <w:rPr>
                <w:rFonts w:cs="Arial"/>
              </w:rPr>
            </w:pPr>
          </w:p>
        </w:tc>
        <w:tc>
          <w:tcPr>
            <w:tcW w:w="1355" w:type="dxa"/>
            <w:vAlign w:val="center"/>
          </w:tcPr>
          <w:p w:rsidR="0090751B" w:rsidRPr="0090751B" w:rsidRDefault="0090751B" w:rsidP="0090751B">
            <w:pPr>
              <w:jc w:val="center"/>
              <w:rPr>
                <w:rFonts w:cs="Arial"/>
              </w:rPr>
            </w:pPr>
          </w:p>
        </w:tc>
      </w:tr>
      <w:tr w:rsidR="0090751B" w:rsidTr="0090751B">
        <w:trPr>
          <w:trHeight w:val="446"/>
          <w:jc w:val="center"/>
        </w:trPr>
        <w:tc>
          <w:tcPr>
            <w:tcW w:w="679" w:type="dxa"/>
            <w:vAlign w:val="center"/>
          </w:tcPr>
          <w:p w:rsidR="0090751B" w:rsidRPr="0090751B" w:rsidRDefault="0090751B" w:rsidP="0090751B">
            <w:pPr>
              <w:jc w:val="center"/>
              <w:rPr>
                <w:rFonts w:cs="Arial"/>
              </w:rPr>
            </w:pPr>
            <w:r w:rsidRPr="0090751B">
              <w:rPr>
                <w:rFonts w:cs="Arial"/>
              </w:rPr>
              <w:t>09</w:t>
            </w:r>
          </w:p>
        </w:tc>
        <w:tc>
          <w:tcPr>
            <w:tcW w:w="1372" w:type="dxa"/>
          </w:tcPr>
          <w:p w:rsidR="0090751B" w:rsidRPr="0090751B" w:rsidRDefault="0090751B" w:rsidP="0090751B">
            <w:pPr>
              <w:jc w:val="center"/>
              <w:rPr>
                <w:rFonts w:cs="Arial"/>
              </w:rPr>
            </w:pPr>
            <w:r w:rsidRPr="0090751B">
              <w:rPr>
                <w:rFonts w:eastAsiaTheme="minorHAnsi" w:cs="Arial"/>
                <w:lang w:eastAsia="en-US"/>
              </w:rPr>
              <w:t>5.280,00</w:t>
            </w:r>
          </w:p>
        </w:tc>
        <w:tc>
          <w:tcPr>
            <w:tcW w:w="1045" w:type="dxa"/>
            <w:vAlign w:val="center"/>
          </w:tcPr>
          <w:p w:rsidR="0090751B" w:rsidRPr="0090751B" w:rsidRDefault="0090751B" w:rsidP="0090751B">
            <w:pPr>
              <w:jc w:val="center"/>
              <w:rPr>
                <w:rFonts w:cs="Arial"/>
              </w:rPr>
            </w:pPr>
            <w:r w:rsidRPr="0090751B">
              <w:rPr>
                <w:rFonts w:eastAsiaTheme="minorHAnsi" w:cs="Arial"/>
                <w:lang w:eastAsia="en-US"/>
              </w:rPr>
              <w:t>KG</w:t>
            </w:r>
          </w:p>
        </w:tc>
        <w:tc>
          <w:tcPr>
            <w:tcW w:w="3675" w:type="dxa"/>
            <w:vAlign w:val="center"/>
          </w:tcPr>
          <w:p w:rsidR="0090751B" w:rsidRPr="0090751B" w:rsidRDefault="0090751B" w:rsidP="0090751B">
            <w:pPr>
              <w:spacing w:before="0" w:after="0"/>
              <w:ind w:left="54"/>
              <w:rPr>
                <w:rFonts w:cs="Arial"/>
                <w:shd w:val="clear" w:color="auto" w:fill="FFFFFF"/>
              </w:rPr>
            </w:pPr>
            <w:r w:rsidRPr="0090751B">
              <w:rPr>
                <w:rFonts w:eastAsiaTheme="minorHAnsi" w:cs="Arial"/>
                <w:lang w:eastAsia="en-US"/>
              </w:rPr>
              <w:t>Feijão preto, comum, tipo 2, safra nova, grãos inteiros, aspecto brilhoso, liso, embalagem 1Kg</w:t>
            </w:r>
          </w:p>
        </w:tc>
        <w:tc>
          <w:tcPr>
            <w:tcW w:w="1079" w:type="dxa"/>
          </w:tcPr>
          <w:p w:rsidR="0090751B" w:rsidRPr="0090751B" w:rsidRDefault="0090751B" w:rsidP="0090751B">
            <w:pPr>
              <w:jc w:val="center"/>
              <w:rPr>
                <w:rFonts w:cs="Arial"/>
              </w:rPr>
            </w:pPr>
          </w:p>
        </w:tc>
        <w:tc>
          <w:tcPr>
            <w:tcW w:w="1312" w:type="dxa"/>
            <w:vAlign w:val="center"/>
          </w:tcPr>
          <w:p w:rsidR="0090751B" w:rsidRPr="0090751B" w:rsidRDefault="0090751B" w:rsidP="0090751B">
            <w:pPr>
              <w:jc w:val="center"/>
              <w:rPr>
                <w:rFonts w:cs="Arial"/>
              </w:rPr>
            </w:pPr>
          </w:p>
        </w:tc>
        <w:tc>
          <w:tcPr>
            <w:tcW w:w="1355" w:type="dxa"/>
            <w:vAlign w:val="center"/>
          </w:tcPr>
          <w:p w:rsidR="0090751B" w:rsidRPr="0090751B" w:rsidRDefault="0090751B" w:rsidP="0090751B">
            <w:pPr>
              <w:jc w:val="center"/>
              <w:rPr>
                <w:rFonts w:cs="Arial"/>
              </w:rPr>
            </w:pPr>
          </w:p>
        </w:tc>
      </w:tr>
      <w:tr w:rsidR="0090751B" w:rsidTr="0090751B">
        <w:trPr>
          <w:trHeight w:val="446"/>
          <w:jc w:val="center"/>
        </w:trPr>
        <w:tc>
          <w:tcPr>
            <w:tcW w:w="679" w:type="dxa"/>
            <w:vAlign w:val="center"/>
          </w:tcPr>
          <w:p w:rsidR="0090751B" w:rsidRPr="0090751B" w:rsidRDefault="0090751B" w:rsidP="0090751B">
            <w:pPr>
              <w:jc w:val="center"/>
              <w:rPr>
                <w:rFonts w:cs="Arial"/>
              </w:rPr>
            </w:pPr>
            <w:r w:rsidRPr="0090751B">
              <w:rPr>
                <w:rFonts w:cs="Arial"/>
              </w:rPr>
              <w:t>10</w:t>
            </w:r>
          </w:p>
        </w:tc>
        <w:tc>
          <w:tcPr>
            <w:tcW w:w="1372" w:type="dxa"/>
          </w:tcPr>
          <w:p w:rsidR="0090751B" w:rsidRPr="0090751B" w:rsidRDefault="0090751B" w:rsidP="0090751B">
            <w:pPr>
              <w:jc w:val="center"/>
              <w:rPr>
                <w:rFonts w:cs="Arial"/>
              </w:rPr>
            </w:pPr>
            <w:r w:rsidRPr="0090751B">
              <w:rPr>
                <w:rFonts w:eastAsiaTheme="minorHAnsi" w:cs="Arial"/>
                <w:lang w:eastAsia="en-US"/>
              </w:rPr>
              <w:t>2.640,00</w:t>
            </w:r>
          </w:p>
        </w:tc>
        <w:tc>
          <w:tcPr>
            <w:tcW w:w="1045" w:type="dxa"/>
            <w:vAlign w:val="center"/>
          </w:tcPr>
          <w:p w:rsidR="0090751B" w:rsidRPr="0090751B" w:rsidRDefault="0090751B" w:rsidP="0090751B">
            <w:pPr>
              <w:jc w:val="center"/>
              <w:rPr>
                <w:rFonts w:cs="Arial"/>
              </w:rPr>
            </w:pPr>
            <w:r w:rsidRPr="0090751B">
              <w:rPr>
                <w:rFonts w:eastAsiaTheme="minorHAnsi" w:cs="Arial"/>
                <w:lang w:eastAsia="en-US"/>
              </w:rPr>
              <w:t>KG</w:t>
            </w:r>
          </w:p>
        </w:tc>
        <w:tc>
          <w:tcPr>
            <w:tcW w:w="3675" w:type="dxa"/>
            <w:vAlign w:val="center"/>
          </w:tcPr>
          <w:p w:rsidR="0090751B" w:rsidRPr="0090751B" w:rsidRDefault="0090751B" w:rsidP="0090751B">
            <w:pPr>
              <w:spacing w:before="0" w:after="0"/>
              <w:ind w:left="54"/>
              <w:rPr>
                <w:rFonts w:cs="Arial"/>
                <w:shd w:val="clear" w:color="auto" w:fill="FFFFFF"/>
              </w:rPr>
            </w:pPr>
            <w:r w:rsidRPr="0090751B">
              <w:rPr>
                <w:rFonts w:eastAsiaTheme="minorHAnsi" w:cs="Arial"/>
                <w:lang w:eastAsia="en-US"/>
              </w:rPr>
              <w:t>SAL - Sal refinado, embalagem de 1kg</w:t>
            </w:r>
          </w:p>
        </w:tc>
        <w:tc>
          <w:tcPr>
            <w:tcW w:w="1079" w:type="dxa"/>
          </w:tcPr>
          <w:p w:rsidR="0090751B" w:rsidRPr="0090751B" w:rsidRDefault="0090751B" w:rsidP="0090751B">
            <w:pPr>
              <w:jc w:val="center"/>
              <w:rPr>
                <w:rFonts w:cs="Arial"/>
              </w:rPr>
            </w:pPr>
          </w:p>
        </w:tc>
        <w:tc>
          <w:tcPr>
            <w:tcW w:w="1312" w:type="dxa"/>
            <w:vAlign w:val="center"/>
          </w:tcPr>
          <w:p w:rsidR="0090751B" w:rsidRPr="0090751B" w:rsidRDefault="0090751B" w:rsidP="0090751B">
            <w:pPr>
              <w:jc w:val="center"/>
              <w:rPr>
                <w:rFonts w:cs="Arial"/>
              </w:rPr>
            </w:pPr>
          </w:p>
        </w:tc>
        <w:tc>
          <w:tcPr>
            <w:tcW w:w="1355" w:type="dxa"/>
            <w:vAlign w:val="center"/>
          </w:tcPr>
          <w:p w:rsidR="0090751B" w:rsidRPr="0090751B" w:rsidRDefault="0090751B" w:rsidP="0090751B">
            <w:pPr>
              <w:jc w:val="center"/>
              <w:rPr>
                <w:rFonts w:cs="Arial"/>
              </w:rPr>
            </w:pPr>
          </w:p>
        </w:tc>
      </w:tr>
      <w:tr w:rsidR="0090751B" w:rsidTr="0090751B">
        <w:trPr>
          <w:trHeight w:val="446"/>
          <w:jc w:val="center"/>
        </w:trPr>
        <w:tc>
          <w:tcPr>
            <w:tcW w:w="679" w:type="dxa"/>
            <w:vAlign w:val="center"/>
          </w:tcPr>
          <w:p w:rsidR="0090751B" w:rsidRPr="0090751B" w:rsidRDefault="0090751B" w:rsidP="0090751B">
            <w:pPr>
              <w:jc w:val="center"/>
              <w:rPr>
                <w:rFonts w:cs="Arial"/>
              </w:rPr>
            </w:pPr>
            <w:r w:rsidRPr="0090751B">
              <w:rPr>
                <w:rFonts w:cs="Arial"/>
              </w:rPr>
              <w:t>11</w:t>
            </w:r>
          </w:p>
        </w:tc>
        <w:tc>
          <w:tcPr>
            <w:tcW w:w="1372" w:type="dxa"/>
          </w:tcPr>
          <w:p w:rsidR="0090751B" w:rsidRPr="0090751B" w:rsidRDefault="0090751B" w:rsidP="0090751B">
            <w:pPr>
              <w:jc w:val="center"/>
              <w:rPr>
                <w:rFonts w:cs="Arial"/>
              </w:rPr>
            </w:pPr>
            <w:r w:rsidRPr="0090751B">
              <w:rPr>
                <w:rFonts w:eastAsiaTheme="minorHAnsi" w:cs="Arial"/>
                <w:lang w:eastAsia="en-US"/>
              </w:rPr>
              <w:t>2.640,00</w:t>
            </w:r>
          </w:p>
        </w:tc>
        <w:tc>
          <w:tcPr>
            <w:tcW w:w="1045" w:type="dxa"/>
            <w:vAlign w:val="center"/>
          </w:tcPr>
          <w:p w:rsidR="0090751B" w:rsidRPr="0090751B" w:rsidRDefault="0090751B" w:rsidP="0090751B">
            <w:pPr>
              <w:jc w:val="center"/>
              <w:rPr>
                <w:rFonts w:cs="Arial"/>
              </w:rPr>
            </w:pPr>
            <w:r w:rsidRPr="0090751B">
              <w:rPr>
                <w:rFonts w:eastAsiaTheme="minorHAnsi" w:cs="Arial"/>
                <w:lang w:eastAsia="en-US"/>
              </w:rPr>
              <w:t>EM</w:t>
            </w:r>
          </w:p>
        </w:tc>
        <w:tc>
          <w:tcPr>
            <w:tcW w:w="3675" w:type="dxa"/>
            <w:vAlign w:val="center"/>
          </w:tcPr>
          <w:p w:rsidR="0090751B" w:rsidRPr="0090751B" w:rsidRDefault="0090751B" w:rsidP="0090751B">
            <w:pPr>
              <w:spacing w:before="0" w:after="0"/>
              <w:ind w:left="54"/>
              <w:rPr>
                <w:rFonts w:cs="Arial"/>
                <w:shd w:val="clear" w:color="auto" w:fill="FFFFFF"/>
              </w:rPr>
            </w:pPr>
            <w:r w:rsidRPr="0090751B">
              <w:rPr>
                <w:rFonts w:eastAsiaTheme="minorHAnsi" w:cs="Arial"/>
                <w:lang w:eastAsia="en-US"/>
              </w:rPr>
              <w:t>Sardinha em óleo, embalagem de 125gr</w:t>
            </w:r>
          </w:p>
        </w:tc>
        <w:tc>
          <w:tcPr>
            <w:tcW w:w="1079" w:type="dxa"/>
          </w:tcPr>
          <w:p w:rsidR="0090751B" w:rsidRPr="0090751B" w:rsidRDefault="0090751B" w:rsidP="0090751B">
            <w:pPr>
              <w:jc w:val="center"/>
              <w:rPr>
                <w:rFonts w:cs="Arial"/>
              </w:rPr>
            </w:pPr>
          </w:p>
        </w:tc>
        <w:tc>
          <w:tcPr>
            <w:tcW w:w="1312" w:type="dxa"/>
            <w:vAlign w:val="center"/>
          </w:tcPr>
          <w:p w:rsidR="0090751B" w:rsidRPr="0090751B" w:rsidRDefault="0090751B" w:rsidP="0090751B">
            <w:pPr>
              <w:jc w:val="center"/>
              <w:rPr>
                <w:rFonts w:cs="Arial"/>
              </w:rPr>
            </w:pPr>
          </w:p>
        </w:tc>
        <w:tc>
          <w:tcPr>
            <w:tcW w:w="1355" w:type="dxa"/>
            <w:vAlign w:val="center"/>
          </w:tcPr>
          <w:p w:rsidR="0090751B" w:rsidRPr="0090751B" w:rsidRDefault="0090751B" w:rsidP="0090751B">
            <w:pPr>
              <w:jc w:val="center"/>
              <w:rPr>
                <w:rFonts w:cs="Arial"/>
              </w:rPr>
            </w:pPr>
          </w:p>
        </w:tc>
      </w:tr>
      <w:tr w:rsidR="0090751B" w:rsidTr="0090751B">
        <w:trPr>
          <w:trHeight w:val="446"/>
          <w:jc w:val="center"/>
        </w:trPr>
        <w:tc>
          <w:tcPr>
            <w:tcW w:w="679" w:type="dxa"/>
            <w:vAlign w:val="center"/>
          </w:tcPr>
          <w:p w:rsidR="0090751B" w:rsidRPr="0090751B" w:rsidRDefault="0090751B" w:rsidP="0090751B">
            <w:pPr>
              <w:jc w:val="center"/>
              <w:rPr>
                <w:rFonts w:cs="Arial"/>
              </w:rPr>
            </w:pPr>
            <w:r w:rsidRPr="0090751B">
              <w:rPr>
                <w:rFonts w:cs="Arial"/>
              </w:rPr>
              <w:t>12</w:t>
            </w:r>
          </w:p>
        </w:tc>
        <w:tc>
          <w:tcPr>
            <w:tcW w:w="1372" w:type="dxa"/>
          </w:tcPr>
          <w:p w:rsidR="0090751B" w:rsidRPr="0090751B" w:rsidRDefault="0090751B" w:rsidP="0090751B">
            <w:pPr>
              <w:jc w:val="center"/>
              <w:rPr>
                <w:rFonts w:cs="Arial"/>
              </w:rPr>
            </w:pPr>
            <w:r w:rsidRPr="0090751B">
              <w:rPr>
                <w:rFonts w:eastAsiaTheme="minorHAnsi" w:cs="Arial"/>
                <w:lang w:eastAsia="en-US"/>
              </w:rPr>
              <w:t>2.640,00</w:t>
            </w:r>
          </w:p>
        </w:tc>
        <w:tc>
          <w:tcPr>
            <w:tcW w:w="1045" w:type="dxa"/>
            <w:vAlign w:val="center"/>
          </w:tcPr>
          <w:p w:rsidR="0090751B" w:rsidRPr="0090751B" w:rsidRDefault="0090751B" w:rsidP="0090751B">
            <w:pPr>
              <w:jc w:val="center"/>
              <w:rPr>
                <w:rFonts w:cs="Arial"/>
              </w:rPr>
            </w:pPr>
            <w:r w:rsidRPr="0090751B">
              <w:rPr>
                <w:rFonts w:eastAsiaTheme="minorHAnsi" w:cs="Arial"/>
                <w:lang w:eastAsia="en-US"/>
              </w:rPr>
              <w:t>EM</w:t>
            </w:r>
          </w:p>
        </w:tc>
        <w:tc>
          <w:tcPr>
            <w:tcW w:w="3675" w:type="dxa"/>
            <w:vAlign w:val="center"/>
          </w:tcPr>
          <w:p w:rsidR="0090751B" w:rsidRPr="0090751B" w:rsidRDefault="0090751B" w:rsidP="0090751B">
            <w:pPr>
              <w:spacing w:before="0" w:after="0"/>
              <w:ind w:left="54"/>
              <w:rPr>
                <w:rFonts w:cs="Arial"/>
                <w:shd w:val="clear" w:color="auto" w:fill="FFFFFF"/>
              </w:rPr>
            </w:pPr>
            <w:r w:rsidRPr="0090751B">
              <w:rPr>
                <w:rFonts w:eastAsiaTheme="minorHAnsi" w:cs="Arial"/>
                <w:lang w:eastAsia="en-US"/>
              </w:rPr>
              <w:t>Salsicha, embalagem de 125gr.</w:t>
            </w:r>
          </w:p>
        </w:tc>
        <w:tc>
          <w:tcPr>
            <w:tcW w:w="1079" w:type="dxa"/>
          </w:tcPr>
          <w:p w:rsidR="0090751B" w:rsidRPr="0090751B" w:rsidRDefault="0090751B" w:rsidP="0090751B">
            <w:pPr>
              <w:jc w:val="center"/>
              <w:rPr>
                <w:rFonts w:cs="Arial"/>
              </w:rPr>
            </w:pPr>
          </w:p>
        </w:tc>
        <w:tc>
          <w:tcPr>
            <w:tcW w:w="1312" w:type="dxa"/>
            <w:vAlign w:val="center"/>
          </w:tcPr>
          <w:p w:rsidR="0090751B" w:rsidRPr="0090751B" w:rsidRDefault="0090751B" w:rsidP="0090751B">
            <w:pPr>
              <w:jc w:val="center"/>
              <w:rPr>
                <w:rFonts w:cs="Arial"/>
              </w:rPr>
            </w:pPr>
          </w:p>
        </w:tc>
        <w:tc>
          <w:tcPr>
            <w:tcW w:w="1355" w:type="dxa"/>
            <w:vAlign w:val="center"/>
          </w:tcPr>
          <w:p w:rsidR="0090751B" w:rsidRPr="0090751B" w:rsidRDefault="0090751B" w:rsidP="0090751B">
            <w:pPr>
              <w:jc w:val="center"/>
              <w:rPr>
                <w:rFonts w:cs="Arial"/>
              </w:rPr>
            </w:pPr>
          </w:p>
        </w:tc>
      </w:tr>
      <w:tr w:rsidR="0090751B" w:rsidTr="0090751B">
        <w:trPr>
          <w:trHeight w:val="446"/>
          <w:jc w:val="center"/>
        </w:trPr>
        <w:tc>
          <w:tcPr>
            <w:tcW w:w="679" w:type="dxa"/>
            <w:vAlign w:val="center"/>
          </w:tcPr>
          <w:p w:rsidR="0090751B" w:rsidRPr="0090751B" w:rsidRDefault="0090751B" w:rsidP="0090751B">
            <w:pPr>
              <w:jc w:val="center"/>
              <w:rPr>
                <w:rFonts w:cs="Arial"/>
              </w:rPr>
            </w:pPr>
            <w:r w:rsidRPr="0090751B">
              <w:rPr>
                <w:rFonts w:cs="Arial"/>
              </w:rPr>
              <w:t>13</w:t>
            </w:r>
          </w:p>
        </w:tc>
        <w:tc>
          <w:tcPr>
            <w:tcW w:w="1372" w:type="dxa"/>
          </w:tcPr>
          <w:p w:rsidR="0090751B" w:rsidRPr="0090751B" w:rsidRDefault="0090751B" w:rsidP="0090751B">
            <w:pPr>
              <w:jc w:val="center"/>
              <w:rPr>
                <w:rFonts w:cs="Arial"/>
              </w:rPr>
            </w:pPr>
            <w:r w:rsidRPr="0090751B">
              <w:rPr>
                <w:rFonts w:eastAsiaTheme="minorHAnsi" w:cs="Arial"/>
                <w:lang w:eastAsia="en-US"/>
              </w:rPr>
              <w:t>2.640,00</w:t>
            </w:r>
          </w:p>
        </w:tc>
        <w:tc>
          <w:tcPr>
            <w:tcW w:w="1045" w:type="dxa"/>
            <w:vAlign w:val="center"/>
          </w:tcPr>
          <w:p w:rsidR="0090751B" w:rsidRPr="0090751B" w:rsidRDefault="0090751B" w:rsidP="0090751B">
            <w:pPr>
              <w:jc w:val="center"/>
              <w:rPr>
                <w:rFonts w:cs="Arial"/>
              </w:rPr>
            </w:pPr>
            <w:r w:rsidRPr="0090751B">
              <w:rPr>
                <w:rFonts w:eastAsiaTheme="minorHAnsi" w:cs="Arial"/>
                <w:lang w:eastAsia="en-US"/>
              </w:rPr>
              <w:t>PT</w:t>
            </w:r>
          </w:p>
        </w:tc>
        <w:tc>
          <w:tcPr>
            <w:tcW w:w="3675" w:type="dxa"/>
            <w:vAlign w:val="center"/>
          </w:tcPr>
          <w:p w:rsidR="0090751B" w:rsidRPr="0090751B" w:rsidRDefault="0090751B" w:rsidP="0090751B">
            <w:pPr>
              <w:spacing w:before="0" w:after="0"/>
              <w:ind w:left="54"/>
              <w:rPr>
                <w:rFonts w:cs="Arial"/>
                <w:shd w:val="clear" w:color="auto" w:fill="FFFFFF"/>
              </w:rPr>
            </w:pPr>
            <w:r w:rsidRPr="0090751B">
              <w:rPr>
                <w:rFonts w:eastAsiaTheme="minorHAnsi" w:cs="Arial"/>
                <w:lang w:eastAsia="en-US"/>
              </w:rPr>
              <w:t>TEMPERO - Tempero alho e sal embalagem de 300gr.</w:t>
            </w:r>
          </w:p>
        </w:tc>
        <w:tc>
          <w:tcPr>
            <w:tcW w:w="1079" w:type="dxa"/>
          </w:tcPr>
          <w:p w:rsidR="0090751B" w:rsidRPr="0090751B" w:rsidRDefault="0090751B" w:rsidP="0090751B">
            <w:pPr>
              <w:jc w:val="center"/>
              <w:rPr>
                <w:rFonts w:cs="Arial"/>
              </w:rPr>
            </w:pPr>
          </w:p>
        </w:tc>
        <w:tc>
          <w:tcPr>
            <w:tcW w:w="1312" w:type="dxa"/>
            <w:vAlign w:val="center"/>
          </w:tcPr>
          <w:p w:rsidR="0090751B" w:rsidRPr="0090751B" w:rsidRDefault="0090751B" w:rsidP="0090751B">
            <w:pPr>
              <w:jc w:val="center"/>
              <w:rPr>
                <w:rFonts w:cs="Arial"/>
              </w:rPr>
            </w:pPr>
          </w:p>
        </w:tc>
        <w:tc>
          <w:tcPr>
            <w:tcW w:w="1355" w:type="dxa"/>
            <w:vAlign w:val="center"/>
          </w:tcPr>
          <w:p w:rsidR="0090751B" w:rsidRPr="0090751B" w:rsidRDefault="0090751B" w:rsidP="0090751B">
            <w:pPr>
              <w:jc w:val="center"/>
              <w:rPr>
                <w:rFonts w:cs="Arial"/>
              </w:rPr>
            </w:pPr>
          </w:p>
        </w:tc>
      </w:tr>
      <w:tr w:rsidR="0090751B" w:rsidTr="0090751B">
        <w:trPr>
          <w:trHeight w:val="102"/>
          <w:jc w:val="center"/>
        </w:trPr>
        <w:tc>
          <w:tcPr>
            <w:tcW w:w="6771" w:type="dxa"/>
            <w:gridSpan w:val="4"/>
            <w:vAlign w:val="center"/>
          </w:tcPr>
          <w:p w:rsidR="0090751B" w:rsidRPr="0090751B" w:rsidRDefault="0090751B" w:rsidP="0090751B">
            <w:pPr>
              <w:rPr>
                <w:rFonts w:cs="Arial"/>
              </w:rPr>
            </w:pPr>
            <w:r w:rsidRPr="0090751B">
              <w:rPr>
                <w:rFonts w:cs="Arial"/>
              </w:rPr>
              <w:t>Total de Item: 13</w:t>
            </w:r>
          </w:p>
        </w:tc>
        <w:tc>
          <w:tcPr>
            <w:tcW w:w="3746" w:type="dxa"/>
            <w:gridSpan w:val="3"/>
          </w:tcPr>
          <w:p w:rsidR="0090751B" w:rsidRPr="0090751B" w:rsidRDefault="0090751B" w:rsidP="0090751B">
            <w:pPr>
              <w:jc w:val="center"/>
              <w:rPr>
                <w:rFonts w:cs="Arial"/>
              </w:rPr>
            </w:pPr>
            <w:r w:rsidRPr="0090751B">
              <w:rPr>
                <w:rFonts w:cs="Arial"/>
              </w:rPr>
              <w:t xml:space="preserve">Valor Total: R$ </w:t>
            </w:r>
          </w:p>
        </w:tc>
      </w:tr>
    </w:tbl>
    <w:p w:rsidR="00871582" w:rsidRDefault="00871582">
      <w:pPr>
        <w:spacing w:after="480" w:line="280" w:lineRule="atLeast"/>
        <w:jc w:val="center"/>
        <w:rPr>
          <w:b/>
          <w:bCs/>
          <w:sz w:val="24"/>
          <w:szCs w:val="24"/>
        </w:rPr>
      </w:pPr>
    </w:p>
    <w:p w:rsidR="00871582" w:rsidRDefault="00871582">
      <w:pPr>
        <w:spacing w:after="480" w:line="280" w:lineRule="atLeast"/>
        <w:jc w:val="center"/>
        <w:rPr>
          <w:b/>
          <w:bCs/>
          <w:sz w:val="24"/>
          <w:szCs w:val="24"/>
        </w:rPr>
      </w:pPr>
    </w:p>
    <w:p w:rsidR="00871582" w:rsidRDefault="00871582">
      <w:pPr>
        <w:spacing w:after="480" w:line="280" w:lineRule="atLeast"/>
        <w:jc w:val="center"/>
        <w:rPr>
          <w:b/>
          <w:bCs/>
          <w:sz w:val="24"/>
          <w:szCs w:val="24"/>
        </w:rPr>
      </w:pPr>
    </w:p>
    <w:p w:rsidR="00871582" w:rsidRDefault="00871582">
      <w:pPr>
        <w:spacing w:after="480" w:line="280" w:lineRule="atLeast"/>
        <w:jc w:val="center"/>
        <w:rPr>
          <w:b/>
          <w:bCs/>
          <w:sz w:val="24"/>
          <w:szCs w:val="24"/>
        </w:rPr>
      </w:pPr>
    </w:p>
    <w:p w:rsidR="00871582" w:rsidRDefault="00870F68">
      <w:pPr>
        <w:spacing w:after="480" w:line="280" w:lineRule="atLeast"/>
        <w:jc w:val="center"/>
        <w:rPr>
          <w:b/>
          <w:bCs/>
          <w:sz w:val="24"/>
          <w:szCs w:val="24"/>
        </w:rPr>
      </w:pPr>
      <w:r>
        <w:rPr>
          <w:b/>
          <w:bCs/>
          <w:sz w:val="24"/>
          <w:szCs w:val="24"/>
        </w:rPr>
        <w:lastRenderedPageBreak/>
        <w:t>ANEXO III - MODELO DE DECLARAÇÃO UNIFICADA</w:t>
      </w:r>
    </w:p>
    <w:p w:rsidR="00871582" w:rsidRDefault="00870F68">
      <w:pPr>
        <w:spacing w:before="0" w:after="0" w:line="280" w:lineRule="atLeast"/>
        <w:rPr>
          <w:b/>
          <w:sz w:val="24"/>
          <w:szCs w:val="24"/>
        </w:rPr>
      </w:pPr>
      <w:r>
        <w:rPr>
          <w:b/>
          <w:sz w:val="24"/>
          <w:szCs w:val="24"/>
        </w:rPr>
        <w:t>Processo Administrativo nº 1632/2024.</w:t>
      </w:r>
    </w:p>
    <w:p w:rsidR="00871582" w:rsidRDefault="00870F68">
      <w:pPr>
        <w:spacing w:before="0" w:after="0" w:line="280" w:lineRule="atLeast"/>
        <w:rPr>
          <w:sz w:val="24"/>
          <w:szCs w:val="24"/>
        </w:rPr>
      </w:pPr>
      <w:r>
        <w:rPr>
          <w:b/>
          <w:sz w:val="24"/>
          <w:szCs w:val="24"/>
        </w:rPr>
        <w:t>Pregão Eletrônico nº 004/2024.</w:t>
      </w:r>
    </w:p>
    <w:p w:rsidR="00871582" w:rsidRDefault="00870F68">
      <w:pPr>
        <w:spacing w:before="0" w:after="0" w:line="280" w:lineRule="atLeast"/>
        <w:rPr>
          <w:sz w:val="24"/>
          <w:szCs w:val="24"/>
        </w:rPr>
      </w:pPr>
      <w:r>
        <w:rPr>
          <w:sz w:val="24"/>
          <w:szCs w:val="24"/>
        </w:rPr>
        <w:t xml:space="preserve">Rua Cel. Eurico de Castro, nº 14 – Centro, Rio das Flôres – RJ. </w:t>
      </w:r>
    </w:p>
    <w:p w:rsidR="00871582" w:rsidRDefault="00871582">
      <w:pPr>
        <w:pStyle w:val="Corpodetexto"/>
        <w:spacing w:before="146"/>
        <w:ind w:right="34"/>
        <w:jc w:val="center"/>
        <w:rPr>
          <w:sz w:val="24"/>
          <w:szCs w:val="24"/>
        </w:rPr>
      </w:pPr>
    </w:p>
    <w:p w:rsidR="00871582" w:rsidRDefault="00870F68">
      <w:pPr>
        <w:pStyle w:val="Corpodetexto"/>
        <w:spacing w:before="146"/>
        <w:ind w:right="34"/>
        <w:jc w:val="center"/>
        <w:rPr>
          <w:sz w:val="24"/>
          <w:szCs w:val="24"/>
        </w:rPr>
      </w:pPr>
      <w:r>
        <w:rPr>
          <w:sz w:val="24"/>
          <w:szCs w:val="24"/>
        </w:rPr>
        <w:t xml:space="preserve"> (Papel</w:t>
      </w:r>
      <w:r>
        <w:rPr>
          <w:spacing w:val="-2"/>
          <w:sz w:val="24"/>
          <w:szCs w:val="24"/>
        </w:rPr>
        <w:t xml:space="preserve"> </w:t>
      </w:r>
      <w:r>
        <w:rPr>
          <w:sz w:val="24"/>
          <w:szCs w:val="24"/>
        </w:rPr>
        <w:t>timbrado</w:t>
      </w:r>
      <w:r>
        <w:rPr>
          <w:spacing w:val="-4"/>
          <w:sz w:val="24"/>
          <w:szCs w:val="24"/>
        </w:rPr>
        <w:t xml:space="preserve"> </w:t>
      </w:r>
      <w:r>
        <w:rPr>
          <w:sz w:val="24"/>
          <w:szCs w:val="24"/>
        </w:rPr>
        <w:t>da</w:t>
      </w:r>
      <w:r>
        <w:rPr>
          <w:spacing w:val="-2"/>
          <w:sz w:val="24"/>
          <w:szCs w:val="24"/>
        </w:rPr>
        <w:t xml:space="preserve"> </w:t>
      </w:r>
      <w:r>
        <w:rPr>
          <w:sz w:val="24"/>
          <w:szCs w:val="24"/>
        </w:rPr>
        <w:t>empresa,</w:t>
      </w:r>
      <w:r>
        <w:rPr>
          <w:spacing w:val="-4"/>
          <w:sz w:val="24"/>
          <w:szCs w:val="24"/>
        </w:rPr>
        <w:t xml:space="preserve"> </w:t>
      </w:r>
      <w:r>
        <w:rPr>
          <w:sz w:val="24"/>
          <w:szCs w:val="24"/>
        </w:rPr>
        <w:t>dispensado</w:t>
      </w:r>
      <w:r>
        <w:rPr>
          <w:spacing w:val="-3"/>
          <w:sz w:val="24"/>
          <w:szCs w:val="24"/>
        </w:rPr>
        <w:t xml:space="preserve"> </w:t>
      </w:r>
      <w:r>
        <w:rPr>
          <w:sz w:val="24"/>
          <w:szCs w:val="24"/>
        </w:rPr>
        <w:t>em</w:t>
      </w:r>
      <w:r>
        <w:rPr>
          <w:spacing w:val="-4"/>
          <w:sz w:val="24"/>
          <w:szCs w:val="24"/>
        </w:rPr>
        <w:t xml:space="preserve"> </w:t>
      </w:r>
      <w:r>
        <w:rPr>
          <w:sz w:val="24"/>
          <w:szCs w:val="24"/>
        </w:rPr>
        <w:t>caso</w:t>
      </w:r>
      <w:r>
        <w:rPr>
          <w:spacing w:val="-4"/>
          <w:sz w:val="24"/>
          <w:szCs w:val="24"/>
        </w:rPr>
        <w:t xml:space="preserve"> </w:t>
      </w:r>
      <w:r>
        <w:rPr>
          <w:sz w:val="24"/>
          <w:szCs w:val="24"/>
        </w:rPr>
        <w:t>de</w:t>
      </w:r>
      <w:r>
        <w:rPr>
          <w:spacing w:val="-4"/>
          <w:sz w:val="24"/>
          <w:szCs w:val="24"/>
        </w:rPr>
        <w:t xml:space="preserve"> </w:t>
      </w:r>
      <w:r>
        <w:rPr>
          <w:sz w:val="24"/>
          <w:szCs w:val="24"/>
        </w:rPr>
        <w:t>carimbo</w:t>
      </w:r>
      <w:r>
        <w:rPr>
          <w:spacing w:val="-3"/>
          <w:sz w:val="24"/>
          <w:szCs w:val="24"/>
        </w:rPr>
        <w:t xml:space="preserve"> </w:t>
      </w:r>
      <w:r>
        <w:rPr>
          <w:sz w:val="24"/>
          <w:szCs w:val="24"/>
        </w:rPr>
        <w:t>com</w:t>
      </w:r>
      <w:r>
        <w:rPr>
          <w:spacing w:val="-3"/>
          <w:sz w:val="24"/>
          <w:szCs w:val="24"/>
        </w:rPr>
        <w:t xml:space="preserve"> </w:t>
      </w:r>
      <w:r>
        <w:rPr>
          <w:sz w:val="24"/>
          <w:szCs w:val="24"/>
        </w:rPr>
        <w:t>CNPJ)</w:t>
      </w:r>
    </w:p>
    <w:p w:rsidR="00871582" w:rsidRDefault="00871582">
      <w:pPr>
        <w:pStyle w:val="Corpodetexto"/>
        <w:tabs>
          <w:tab w:val="left" w:pos="534"/>
          <w:tab w:val="left" w:pos="1873"/>
          <w:tab w:val="left" w:pos="5600"/>
          <w:tab w:val="left" w:pos="6034"/>
          <w:tab w:val="left" w:pos="7270"/>
          <w:tab w:val="left" w:pos="7944"/>
        </w:tabs>
        <w:spacing w:before="101"/>
        <w:ind w:right="690"/>
        <w:rPr>
          <w:sz w:val="24"/>
          <w:szCs w:val="24"/>
        </w:rPr>
      </w:pPr>
    </w:p>
    <w:p w:rsidR="00871582" w:rsidRDefault="00870F68">
      <w:pPr>
        <w:pStyle w:val="Corpodetexto"/>
        <w:tabs>
          <w:tab w:val="left" w:pos="534"/>
          <w:tab w:val="left" w:pos="1873"/>
          <w:tab w:val="left" w:pos="5600"/>
          <w:tab w:val="left" w:pos="6034"/>
          <w:tab w:val="left" w:pos="7270"/>
          <w:tab w:val="left" w:pos="7944"/>
          <w:tab w:val="left" w:pos="9072"/>
        </w:tabs>
        <w:spacing w:before="101"/>
        <w:ind w:right="141"/>
        <w:rPr>
          <w:sz w:val="24"/>
          <w:szCs w:val="24"/>
        </w:rPr>
      </w:pPr>
      <w:r>
        <w:rPr>
          <w:sz w:val="24"/>
          <w:szCs w:val="24"/>
        </w:rPr>
        <w:t>A empresa</w:t>
      </w:r>
      <w:r>
        <w:rPr>
          <w:sz w:val="24"/>
          <w:szCs w:val="24"/>
          <w:u w:val="single"/>
        </w:rPr>
        <w:t xml:space="preserve"> _____</w:t>
      </w:r>
      <w:r>
        <w:rPr>
          <w:sz w:val="24"/>
          <w:szCs w:val="24"/>
        </w:rPr>
        <w:t>,sediada na Rua</w:t>
      </w:r>
      <w:r>
        <w:rPr>
          <w:sz w:val="24"/>
          <w:szCs w:val="24"/>
          <w:u w:val="single"/>
        </w:rPr>
        <w:t xml:space="preserve"> _______</w:t>
      </w:r>
      <w:r>
        <w:rPr>
          <w:sz w:val="24"/>
          <w:szCs w:val="24"/>
          <w:u w:val="single"/>
        </w:rPr>
        <w:tab/>
      </w:r>
      <w:r>
        <w:rPr>
          <w:sz w:val="24"/>
          <w:szCs w:val="24"/>
        </w:rPr>
        <w:t>,</w:t>
      </w:r>
      <w:r>
        <w:rPr>
          <w:spacing w:val="65"/>
          <w:sz w:val="24"/>
          <w:szCs w:val="24"/>
        </w:rPr>
        <w:t xml:space="preserve"> </w:t>
      </w:r>
      <w:r>
        <w:rPr>
          <w:sz w:val="24"/>
          <w:szCs w:val="24"/>
        </w:rPr>
        <w:t>nº</w:t>
      </w:r>
      <w:r>
        <w:rPr>
          <w:sz w:val="24"/>
          <w:szCs w:val="24"/>
          <w:u w:val="single"/>
        </w:rPr>
        <w:tab/>
      </w:r>
      <w:r>
        <w:rPr>
          <w:sz w:val="24"/>
          <w:szCs w:val="24"/>
        </w:rPr>
        <w:t>,</w:t>
      </w:r>
      <w:r>
        <w:rPr>
          <w:spacing w:val="63"/>
          <w:sz w:val="24"/>
          <w:szCs w:val="24"/>
        </w:rPr>
        <w:t xml:space="preserve"> </w:t>
      </w:r>
      <w:r>
        <w:rPr>
          <w:sz w:val="24"/>
          <w:szCs w:val="24"/>
        </w:rPr>
        <w:t>Bairro</w:t>
      </w:r>
      <w:r>
        <w:rPr>
          <w:sz w:val="24"/>
          <w:szCs w:val="24"/>
          <w:u w:val="single"/>
        </w:rPr>
        <w:tab/>
        <w:t>_____</w:t>
      </w:r>
      <w:r>
        <w:rPr>
          <w:sz w:val="24"/>
          <w:szCs w:val="24"/>
        </w:rPr>
        <w:t>,na</w:t>
      </w:r>
      <w:r>
        <w:rPr>
          <w:spacing w:val="65"/>
          <w:sz w:val="24"/>
          <w:szCs w:val="24"/>
        </w:rPr>
        <w:t xml:space="preserve"> </w:t>
      </w:r>
      <w:r>
        <w:rPr>
          <w:sz w:val="24"/>
          <w:szCs w:val="24"/>
        </w:rPr>
        <w:t>cidade de</w:t>
      </w:r>
      <w:r>
        <w:rPr>
          <w:sz w:val="24"/>
          <w:szCs w:val="24"/>
          <w:u w:val="single"/>
        </w:rPr>
        <w:t xml:space="preserve"> ___</w:t>
      </w:r>
      <w:r>
        <w:rPr>
          <w:sz w:val="24"/>
          <w:szCs w:val="24"/>
          <w:u w:val="single"/>
        </w:rPr>
        <w:tab/>
      </w:r>
      <w:r>
        <w:rPr>
          <w:spacing w:val="-11"/>
          <w:sz w:val="24"/>
          <w:szCs w:val="24"/>
        </w:rPr>
        <w:t xml:space="preserve"> /</w:t>
      </w:r>
      <w:r>
        <w:rPr>
          <w:sz w:val="24"/>
          <w:szCs w:val="24"/>
          <w:u w:val="single"/>
        </w:rPr>
        <w:t xml:space="preserve">  </w:t>
      </w:r>
      <w:r>
        <w:rPr>
          <w:spacing w:val="1"/>
          <w:sz w:val="24"/>
          <w:szCs w:val="24"/>
          <w:u w:val="single"/>
        </w:rPr>
        <w:t xml:space="preserve"> </w:t>
      </w:r>
      <w:r>
        <w:rPr>
          <w:sz w:val="24"/>
          <w:szCs w:val="24"/>
        </w:rPr>
        <w:t>, inscrita no Cadastro Nacional de Pessoas</w:t>
      </w:r>
      <w:r>
        <w:rPr>
          <w:spacing w:val="1"/>
          <w:sz w:val="24"/>
          <w:szCs w:val="24"/>
        </w:rPr>
        <w:t xml:space="preserve"> </w:t>
      </w:r>
      <w:r>
        <w:rPr>
          <w:sz w:val="24"/>
          <w:szCs w:val="24"/>
        </w:rPr>
        <w:t>Jurídicas</w:t>
      </w:r>
      <w:r>
        <w:rPr>
          <w:spacing w:val="15"/>
          <w:sz w:val="24"/>
          <w:szCs w:val="24"/>
        </w:rPr>
        <w:t xml:space="preserve"> </w:t>
      </w:r>
      <w:r>
        <w:rPr>
          <w:sz w:val="24"/>
          <w:szCs w:val="24"/>
        </w:rPr>
        <w:t>(CNPJ)</w:t>
      </w:r>
      <w:r>
        <w:rPr>
          <w:spacing w:val="15"/>
          <w:sz w:val="24"/>
          <w:szCs w:val="24"/>
        </w:rPr>
        <w:t xml:space="preserve"> </w:t>
      </w:r>
      <w:r>
        <w:rPr>
          <w:sz w:val="24"/>
          <w:szCs w:val="24"/>
        </w:rPr>
        <w:t>sob</w:t>
      </w:r>
      <w:r>
        <w:rPr>
          <w:spacing w:val="18"/>
          <w:sz w:val="24"/>
          <w:szCs w:val="24"/>
        </w:rPr>
        <w:t xml:space="preserve"> </w:t>
      </w:r>
      <w:r>
        <w:rPr>
          <w:sz w:val="24"/>
          <w:szCs w:val="24"/>
        </w:rPr>
        <w:t>o</w:t>
      </w:r>
      <w:r>
        <w:rPr>
          <w:spacing w:val="15"/>
          <w:sz w:val="24"/>
          <w:szCs w:val="24"/>
        </w:rPr>
        <w:t xml:space="preserve"> </w:t>
      </w:r>
      <w:r>
        <w:rPr>
          <w:sz w:val="24"/>
          <w:szCs w:val="24"/>
        </w:rPr>
        <w:t>nº</w:t>
      </w:r>
      <w:r>
        <w:rPr>
          <w:sz w:val="24"/>
          <w:szCs w:val="24"/>
          <w:u w:val="single"/>
        </w:rPr>
        <w:tab/>
      </w:r>
      <w:r>
        <w:rPr>
          <w:sz w:val="24"/>
          <w:szCs w:val="24"/>
          <w:u w:val="single"/>
        </w:rPr>
        <w:tab/>
      </w:r>
      <w:r>
        <w:rPr>
          <w:sz w:val="24"/>
          <w:szCs w:val="24"/>
          <w:u w:val="single"/>
        </w:rPr>
        <w:tab/>
      </w:r>
      <w:r>
        <w:rPr>
          <w:sz w:val="24"/>
          <w:szCs w:val="24"/>
        </w:rPr>
        <w:t>,</w:t>
      </w:r>
      <w:r>
        <w:rPr>
          <w:spacing w:val="13"/>
          <w:sz w:val="24"/>
          <w:szCs w:val="24"/>
        </w:rPr>
        <w:t xml:space="preserve"> </w:t>
      </w:r>
      <w:r>
        <w:rPr>
          <w:sz w:val="24"/>
          <w:szCs w:val="24"/>
        </w:rPr>
        <w:t>por</w:t>
      </w:r>
      <w:r>
        <w:rPr>
          <w:spacing w:val="15"/>
          <w:sz w:val="24"/>
          <w:szCs w:val="24"/>
        </w:rPr>
        <w:t xml:space="preserve"> </w:t>
      </w:r>
      <w:r>
        <w:rPr>
          <w:sz w:val="24"/>
          <w:szCs w:val="24"/>
        </w:rPr>
        <w:t>seu</w:t>
      </w:r>
      <w:r>
        <w:rPr>
          <w:spacing w:val="15"/>
          <w:sz w:val="24"/>
          <w:szCs w:val="24"/>
        </w:rPr>
        <w:t xml:space="preserve"> </w:t>
      </w:r>
      <w:r>
        <w:rPr>
          <w:sz w:val="24"/>
          <w:szCs w:val="24"/>
        </w:rPr>
        <w:t>representante</w:t>
      </w:r>
      <w:r>
        <w:rPr>
          <w:spacing w:val="14"/>
          <w:sz w:val="24"/>
          <w:szCs w:val="24"/>
        </w:rPr>
        <w:t xml:space="preserve"> </w:t>
      </w:r>
      <w:r>
        <w:rPr>
          <w:sz w:val="24"/>
          <w:szCs w:val="24"/>
        </w:rPr>
        <w:t>legal,</w:t>
      </w:r>
      <w:r>
        <w:rPr>
          <w:spacing w:val="16"/>
          <w:sz w:val="24"/>
          <w:szCs w:val="24"/>
        </w:rPr>
        <w:t xml:space="preserve"> </w:t>
      </w:r>
      <w:r>
        <w:rPr>
          <w:sz w:val="24"/>
          <w:szCs w:val="24"/>
        </w:rPr>
        <w:t xml:space="preserve">o(a) </w:t>
      </w:r>
      <w:r>
        <w:rPr>
          <w:spacing w:val="-59"/>
          <w:sz w:val="24"/>
          <w:szCs w:val="24"/>
        </w:rPr>
        <w:t xml:space="preserve">  </w:t>
      </w:r>
      <w:r>
        <w:rPr>
          <w:sz w:val="24"/>
          <w:szCs w:val="24"/>
        </w:rPr>
        <w:t>Sr(a).</w:t>
      </w:r>
      <w:r>
        <w:rPr>
          <w:sz w:val="24"/>
          <w:szCs w:val="24"/>
          <w:u w:val="single"/>
        </w:rPr>
        <w:tab/>
        <w:t>____________</w:t>
      </w:r>
      <w:r>
        <w:rPr>
          <w:sz w:val="24"/>
          <w:szCs w:val="24"/>
          <w:u w:val="single"/>
        </w:rPr>
        <w:tab/>
      </w:r>
      <w:r>
        <w:rPr>
          <w:sz w:val="24"/>
          <w:szCs w:val="24"/>
        </w:rPr>
        <w:t>,</w:t>
      </w:r>
      <w:r>
        <w:rPr>
          <w:spacing w:val="107"/>
          <w:sz w:val="24"/>
          <w:szCs w:val="24"/>
        </w:rPr>
        <w:t xml:space="preserve"> </w:t>
      </w:r>
      <w:r>
        <w:rPr>
          <w:sz w:val="24"/>
          <w:szCs w:val="24"/>
        </w:rPr>
        <w:t>portador(a)</w:t>
      </w:r>
      <w:r>
        <w:rPr>
          <w:spacing w:val="110"/>
          <w:sz w:val="24"/>
          <w:szCs w:val="24"/>
        </w:rPr>
        <w:t xml:space="preserve"> </w:t>
      </w:r>
      <w:r>
        <w:rPr>
          <w:sz w:val="24"/>
          <w:szCs w:val="24"/>
        </w:rPr>
        <w:t>da</w:t>
      </w:r>
      <w:r>
        <w:rPr>
          <w:spacing w:val="110"/>
          <w:sz w:val="24"/>
          <w:szCs w:val="24"/>
        </w:rPr>
        <w:t xml:space="preserve"> </w:t>
      </w:r>
      <w:r>
        <w:rPr>
          <w:sz w:val="24"/>
          <w:szCs w:val="24"/>
        </w:rPr>
        <w:t>Carteira</w:t>
      </w:r>
      <w:r>
        <w:rPr>
          <w:spacing w:val="110"/>
          <w:sz w:val="24"/>
          <w:szCs w:val="24"/>
        </w:rPr>
        <w:t xml:space="preserve"> </w:t>
      </w:r>
      <w:r>
        <w:rPr>
          <w:sz w:val="24"/>
          <w:szCs w:val="24"/>
        </w:rPr>
        <w:t>de</w:t>
      </w:r>
      <w:r>
        <w:rPr>
          <w:spacing w:val="108"/>
          <w:sz w:val="24"/>
          <w:szCs w:val="24"/>
        </w:rPr>
        <w:t xml:space="preserve"> </w:t>
      </w:r>
      <w:r>
        <w:rPr>
          <w:sz w:val="24"/>
          <w:szCs w:val="24"/>
        </w:rPr>
        <w:t>Identidade</w:t>
      </w:r>
      <w:r>
        <w:rPr>
          <w:spacing w:val="110"/>
          <w:sz w:val="24"/>
          <w:szCs w:val="24"/>
        </w:rPr>
        <w:t xml:space="preserve"> </w:t>
      </w:r>
      <w:r>
        <w:rPr>
          <w:sz w:val="24"/>
          <w:szCs w:val="24"/>
        </w:rPr>
        <w:t>nº</w:t>
      </w:r>
      <w:r>
        <w:rPr>
          <w:sz w:val="24"/>
          <w:szCs w:val="24"/>
          <w:u w:val="single"/>
        </w:rPr>
        <w:t xml:space="preserve"> </w:t>
      </w:r>
      <w:r>
        <w:rPr>
          <w:sz w:val="24"/>
          <w:szCs w:val="24"/>
          <w:u w:val="single"/>
        </w:rPr>
        <w:tab/>
      </w:r>
      <w:r>
        <w:rPr>
          <w:sz w:val="24"/>
          <w:szCs w:val="24"/>
        </w:rPr>
        <w:t>expedida pelo</w:t>
      </w:r>
      <w:r>
        <w:rPr>
          <w:spacing w:val="-1"/>
          <w:sz w:val="24"/>
          <w:szCs w:val="24"/>
        </w:rPr>
        <w:t xml:space="preserve">__________ </w:t>
      </w:r>
      <w:r>
        <w:rPr>
          <w:sz w:val="24"/>
          <w:szCs w:val="24"/>
        </w:rPr>
        <w:t>e</w:t>
      </w:r>
      <w:r>
        <w:rPr>
          <w:spacing w:val="-1"/>
          <w:sz w:val="24"/>
          <w:szCs w:val="24"/>
        </w:rPr>
        <w:t xml:space="preserve"> </w:t>
      </w:r>
      <w:r>
        <w:rPr>
          <w:sz w:val="24"/>
          <w:szCs w:val="24"/>
        </w:rPr>
        <w:t>do CPF</w:t>
      </w:r>
      <w:r>
        <w:rPr>
          <w:spacing w:val="-1"/>
          <w:sz w:val="24"/>
          <w:szCs w:val="24"/>
        </w:rPr>
        <w:t xml:space="preserve"> </w:t>
      </w:r>
      <w:r>
        <w:rPr>
          <w:sz w:val="24"/>
          <w:szCs w:val="24"/>
        </w:rPr>
        <w:t>nº</w:t>
      </w:r>
      <w:r>
        <w:rPr>
          <w:sz w:val="24"/>
          <w:szCs w:val="24"/>
          <w:u w:val="single"/>
        </w:rPr>
        <w:tab/>
      </w:r>
      <w:r>
        <w:rPr>
          <w:sz w:val="24"/>
          <w:szCs w:val="24"/>
        </w:rPr>
        <w:t>,</w:t>
      </w:r>
      <w:r>
        <w:rPr>
          <w:spacing w:val="-4"/>
          <w:sz w:val="24"/>
          <w:szCs w:val="24"/>
        </w:rPr>
        <w:t xml:space="preserve"> </w:t>
      </w:r>
      <w:r>
        <w:rPr>
          <w:b/>
          <w:sz w:val="24"/>
          <w:szCs w:val="24"/>
        </w:rPr>
        <w:t>DECLARA</w:t>
      </w:r>
      <w:r>
        <w:rPr>
          <w:sz w:val="24"/>
          <w:szCs w:val="24"/>
        </w:rPr>
        <w:t>:</w:t>
      </w:r>
    </w:p>
    <w:p w:rsidR="00871582" w:rsidRDefault="00870F68">
      <w:pPr>
        <w:pStyle w:val="Corpodetexto"/>
        <w:tabs>
          <w:tab w:val="left" w:pos="534"/>
          <w:tab w:val="left" w:pos="1873"/>
          <w:tab w:val="left" w:pos="5600"/>
          <w:tab w:val="left" w:pos="6034"/>
          <w:tab w:val="left" w:pos="7270"/>
          <w:tab w:val="left" w:pos="7944"/>
        </w:tabs>
        <w:spacing w:before="101"/>
        <w:ind w:right="690"/>
        <w:rPr>
          <w:sz w:val="24"/>
          <w:szCs w:val="24"/>
        </w:rPr>
      </w:pPr>
      <w:r>
        <w:rPr>
          <w:sz w:val="24"/>
          <w:szCs w:val="24"/>
        </w:rPr>
        <w:t xml:space="preserve"> </w:t>
      </w:r>
    </w:p>
    <w:p w:rsidR="00871582" w:rsidRDefault="00870F68">
      <w:pPr>
        <w:pStyle w:val="PargrafodaLista"/>
        <w:widowControl w:val="0"/>
        <w:numPr>
          <w:ilvl w:val="0"/>
          <w:numId w:val="3"/>
        </w:numPr>
        <w:tabs>
          <w:tab w:val="left" w:pos="284"/>
          <w:tab w:val="left" w:pos="795"/>
        </w:tabs>
        <w:spacing w:before="0" w:after="0"/>
        <w:ind w:left="0" w:firstLine="0"/>
        <w:contextualSpacing w:val="0"/>
        <w:rPr>
          <w:sz w:val="24"/>
          <w:szCs w:val="24"/>
        </w:rPr>
      </w:pPr>
      <w:r>
        <w:rPr>
          <w:sz w:val="24"/>
          <w:szCs w:val="24"/>
        </w:rPr>
        <w:t xml:space="preserve">-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  </w:t>
      </w:r>
    </w:p>
    <w:p w:rsidR="00871582" w:rsidRDefault="00871582">
      <w:pPr>
        <w:pStyle w:val="PargrafodaLista"/>
        <w:widowControl w:val="0"/>
        <w:tabs>
          <w:tab w:val="left" w:pos="284"/>
          <w:tab w:val="left" w:pos="795"/>
        </w:tabs>
        <w:spacing w:before="0" w:after="0"/>
        <w:ind w:left="0"/>
        <w:contextualSpacing w:val="0"/>
        <w:rPr>
          <w:sz w:val="24"/>
          <w:szCs w:val="24"/>
        </w:rPr>
      </w:pPr>
    </w:p>
    <w:p w:rsidR="00871582" w:rsidRDefault="00870F68">
      <w:pPr>
        <w:pStyle w:val="PargrafodaLista"/>
        <w:widowControl w:val="0"/>
        <w:numPr>
          <w:ilvl w:val="0"/>
          <w:numId w:val="3"/>
        </w:numPr>
        <w:tabs>
          <w:tab w:val="left" w:pos="284"/>
          <w:tab w:val="left" w:pos="795"/>
        </w:tabs>
        <w:spacing w:before="0" w:after="0"/>
        <w:ind w:left="0" w:firstLine="0"/>
        <w:contextualSpacing w:val="0"/>
        <w:rPr>
          <w:sz w:val="24"/>
          <w:szCs w:val="24"/>
        </w:rPr>
      </w:pPr>
      <w:r>
        <w:rPr>
          <w:sz w:val="24"/>
          <w:szCs w:val="24"/>
        </w:rPr>
        <w:t xml:space="preserve">- sob as penas da lei, que os preços cotados incluem </w:t>
      </w:r>
      <w:r>
        <w:rPr>
          <w:b/>
          <w:sz w:val="24"/>
          <w:szCs w:val="24"/>
        </w:rPr>
        <w:t>todos os custos e despesas</w:t>
      </w:r>
      <w:r>
        <w:rPr>
          <w:sz w:val="24"/>
          <w:szCs w:val="24"/>
        </w:rPr>
        <w:t xml:space="preserve"> necessárias ao cumprimento integral das obrigações decorrentes desta licitação;</w:t>
      </w:r>
    </w:p>
    <w:p w:rsidR="00871582" w:rsidRDefault="00871582">
      <w:pPr>
        <w:pStyle w:val="PargrafodaLista"/>
        <w:widowControl w:val="0"/>
        <w:tabs>
          <w:tab w:val="left" w:pos="284"/>
          <w:tab w:val="left" w:pos="795"/>
        </w:tabs>
        <w:spacing w:before="0" w:after="0"/>
        <w:ind w:left="0"/>
        <w:contextualSpacing w:val="0"/>
        <w:rPr>
          <w:sz w:val="24"/>
          <w:szCs w:val="24"/>
        </w:rPr>
      </w:pPr>
    </w:p>
    <w:p w:rsidR="00871582" w:rsidRDefault="00870F68">
      <w:pPr>
        <w:pStyle w:val="PargrafodaLista"/>
        <w:widowControl w:val="0"/>
        <w:numPr>
          <w:ilvl w:val="0"/>
          <w:numId w:val="3"/>
        </w:numPr>
        <w:tabs>
          <w:tab w:val="left" w:pos="284"/>
          <w:tab w:val="left" w:pos="795"/>
        </w:tabs>
        <w:spacing w:before="0" w:after="0"/>
        <w:ind w:left="0" w:firstLine="0"/>
        <w:contextualSpacing w:val="0"/>
        <w:rPr>
          <w:sz w:val="24"/>
          <w:szCs w:val="24"/>
        </w:rPr>
      </w:pPr>
      <w:r>
        <w:rPr>
          <w:sz w:val="24"/>
          <w:szCs w:val="24"/>
        </w:rPr>
        <w:t xml:space="preserve">- que, por ser de seu conhecimento, </w:t>
      </w:r>
      <w:r>
        <w:rPr>
          <w:b/>
          <w:sz w:val="24"/>
          <w:szCs w:val="24"/>
        </w:rPr>
        <w:t>atende e se submete a todas as cláusulas e condições do Edital e Anexos</w:t>
      </w:r>
      <w:r>
        <w:rPr>
          <w:sz w:val="24"/>
          <w:szCs w:val="24"/>
        </w:rPr>
        <w:t>, relativos a licitação supra, bem como às disposições da Lei Federal nº 14.133/2021 Lei Complementar nº 123/2006, com a redação que lhe atribuiu a Lei Complementar 147/2014 e Decretos nº 56.475/2015 e, e demais normas complementares que disciplinam o certame e que integrarão o ajuste correspondente, no que lhe for pertinente;</w:t>
      </w:r>
    </w:p>
    <w:p w:rsidR="00871582" w:rsidRDefault="00871582">
      <w:pPr>
        <w:pStyle w:val="PargrafodaLista"/>
        <w:widowControl w:val="0"/>
        <w:tabs>
          <w:tab w:val="left" w:pos="284"/>
          <w:tab w:val="left" w:pos="795"/>
        </w:tabs>
        <w:spacing w:before="0" w:after="0"/>
        <w:ind w:left="0"/>
        <w:contextualSpacing w:val="0"/>
        <w:rPr>
          <w:sz w:val="24"/>
          <w:szCs w:val="24"/>
        </w:rPr>
      </w:pPr>
    </w:p>
    <w:p w:rsidR="00871582" w:rsidRDefault="00870F68">
      <w:pPr>
        <w:pStyle w:val="PargrafodaLista"/>
        <w:widowControl w:val="0"/>
        <w:numPr>
          <w:ilvl w:val="0"/>
          <w:numId w:val="3"/>
        </w:numPr>
        <w:tabs>
          <w:tab w:val="left" w:pos="284"/>
          <w:tab w:val="left" w:pos="795"/>
        </w:tabs>
        <w:spacing w:before="0" w:after="0"/>
        <w:ind w:left="0" w:firstLine="0"/>
        <w:contextualSpacing w:val="0"/>
        <w:rPr>
          <w:sz w:val="24"/>
          <w:szCs w:val="24"/>
        </w:rPr>
      </w:pPr>
      <w:r>
        <w:rPr>
          <w:sz w:val="24"/>
          <w:szCs w:val="24"/>
        </w:rPr>
        <w:t xml:space="preserve">- sob as penas da lei, que tem condições de fornecer a quantidade estabelecida no prazo assinalado, independentemente dos demais compromissos de fornecimento porventura existentes, bem como que </w:t>
      </w:r>
      <w:r>
        <w:rPr>
          <w:b/>
          <w:sz w:val="24"/>
          <w:szCs w:val="24"/>
        </w:rPr>
        <w:t>fornecerá o material de acordo com as especificações técnicas (Anexo I do Edital)</w:t>
      </w:r>
      <w:r>
        <w:rPr>
          <w:sz w:val="24"/>
          <w:szCs w:val="24"/>
        </w:rPr>
        <w:t>, respeitando as condições de embalagens, prazos de validade, requisitos específicos, enfim todas as especificações;</w:t>
      </w:r>
    </w:p>
    <w:p w:rsidR="00871582" w:rsidRDefault="00871582">
      <w:pPr>
        <w:pStyle w:val="PargrafodaLista"/>
        <w:widowControl w:val="0"/>
        <w:tabs>
          <w:tab w:val="left" w:pos="284"/>
          <w:tab w:val="left" w:pos="795"/>
        </w:tabs>
        <w:spacing w:before="0" w:after="0"/>
        <w:ind w:left="0"/>
        <w:contextualSpacing w:val="0"/>
        <w:rPr>
          <w:sz w:val="24"/>
          <w:szCs w:val="24"/>
        </w:rPr>
      </w:pPr>
    </w:p>
    <w:p w:rsidR="00871582" w:rsidRDefault="00870F68">
      <w:pPr>
        <w:pStyle w:val="PargrafodaLista"/>
        <w:widowControl w:val="0"/>
        <w:numPr>
          <w:ilvl w:val="0"/>
          <w:numId w:val="3"/>
        </w:numPr>
        <w:tabs>
          <w:tab w:val="left" w:pos="284"/>
          <w:tab w:val="left" w:pos="795"/>
        </w:tabs>
        <w:spacing w:before="0" w:after="0"/>
        <w:ind w:left="0" w:firstLine="0"/>
        <w:contextualSpacing w:val="0"/>
        <w:rPr>
          <w:sz w:val="24"/>
          <w:szCs w:val="24"/>
        </w:rPr>
      </w:pPr>
      <w:r>
        <w:rPr>
          <w:sz w:val="24"/>
          <w:szCs w:val="24"/>
        </w:rPr>
        <w:t xml:space="preserve">- até a presente data </w:t>
      </w:r>
      <w:r>
        <w:rPr>
          <w:b/>
          <w:sz w:val="24"/>
          <w:szCs w:val="24"/>
        </w:rPr>
        <w:t>INEXISTEM FATOS SUPERVENIENTES</w:t>
      </w:r>
      <w:r>
        <w:rPr>
          <w:sz w:val="24"/>
          <w:szCs w:val="24"/>
        </w:rPr>
        <w:t xml:space="preserve"> impeditivos para habilitação</w:t>
      </w:r>
      <w:r>
        <w:rPr>
          <w:spacing w:val="1"/>
          <w:sz w:val="24"/>
          <w:szCs w:val="24"/>
        </w:rPr>
        <w:t xml:space="preserve"> </w:t>
      </w:r>
      <w:r>
        <w:rPr>
          <w:sz w:val="24"/>
          <w:szCs w:val="24"/>
        </w:rPr>
        <w:t>no presente processo licitatório, estando ciente da obrigatoriedade de declarar</w:t>
      </w:r>
      <w:r>
        <w:rPr>
          <w:spacing w:val="1"/>
          <w:sz w:val="24"/>
          <w:szCs w:val="24"/>
        </w:rPr>
        <w:t xml:space="preserve"> </w:t>
      </w:r>
      <w:r>
        <w:rPr>
          <w:sz w:val="24"/>
          <w:szCs w:val="24"/>
        </w:rPr>
        <w:t>ocorrências</w:t>
      </w:r>
      <w:r>
        <w:rPr>
          <w:spacing w:val="-1"/>
          <w:sz w:val="24"/>
          <w:szCs w:val="24"/>
        </w:rPr>
        <w:t xml:space="preserve"> </w:t>
      </w:r>
      <w:r>
        <w:rPr>
          <w:sz w:val="24"/>
          <w:szCs w:val="24"/>
        </w:rPr>
        <w:t>posteriores;</w:t>
      </w:r>
    </w:p>
    <w:p w:rsidR="00871582" w:rsidRDefault="00871582">
      <w:pPr>
        <w:pStyle w:val="PargrafodaLista"/>
        <w:widowControl w:val="0"/>
        <w:tabs>
          <w:tab w:val="left" w:pos="795"/>
        </w:tabs>
        <w:spacing w:before="0" w:after="0"/>
        <w:ind w:left="0"/>
        <w:contextualSpacing w:val="0"/>
        <w:rPr>
          <w:sz w:val="24"/>
          <w:szCs w:val="24"/>
        </w:rPr>
      </w:pPr>
    </w:p>
    <w:p w:rsidR="00871582" w:rsidRDefault="00870F68">
      <w:pPr>
        <w:pStyle w:val="PargrafodaLista"/>
        <w:widowControl w:val="0"/>
        <w:numPr>
          <w:ilvl w:val="0"/>
          <w:numId w:val="3"/>
        </w:numPr>
        <w:tabs>
          <w:tab w:val="left" w:pos="284"/>
          <w:tab w:val="left" w:pos="855"/>
        </w:tabs>
        <w:spacing w:before="0" w:after="0"/>
        <w:ind w:left="0" w:firstLine="0"/>
        <w:contextualSpacing w:val="0"/>
        <w:rPr>
          <w:sz w:val="24"/>
          <w:szCs w:val="24"/>
        </w:rPr>
      </w:pPr>
      <w:r>
        <w:rPr>
          <w:sz w:val="24"/>
          <w:szCs w:val="24"/>
        </w:rPr>
        <w:t xml:space="preserve">- </w:t>
      </w:r>
      <w:r>
        <w:rPr>
          <w:b/>
          <w:sz w:val="24"/>
          <w:szCs w:val="24"/>
        </w:rPr>
        <w:t>não FOI DECLARADA INIDÔNEA</w:t>
      </w:r>
      <w:r>
        <w:rPr>
          <w:sz w:val="24"/>
          <w:szCs w:val="24"/>
        </w:rPr>
        <w:t xml:space="preserve"> por nenhum órgão público de qualquer esfera de</w:t>
      </w:r>
      <w:r>
        <w:rPr>
          <w:spacing w:val="1"/>
          <w:sz w:val="24"/>
          <w:szCs w:val="24"/>
        </w:rPr>
        <w:t xml:space="preserve"> </w:t>
      </w:r>
      <w:r>
        <w:rPr>
          <w:sz w:val="24"/>
          <w:szCs w:val="24"/>
        </w:rPr>
        <w:t>governo,</w:t>
      </w:r>
      <w:r>
        <w:rPr>
          <w:spacing w:val="-3"/>
          <w:sz w:val="24"/>
          <w:szCs w:val="24"/>
        </w:rPr>
        <w:t xml:space="preserve"> </w:t>
      </w:r>
      <w:r>
        <w:rPr>
          <w:sz w:val="24"/>
          <w:szCs w:val="24"/>
        </w:rPr>
        <w:t>estando</w:t>
      </w:r>
      <w:r>
        <w:rPr>
          <w:spacing w:val="-2"/>
          <w:sz w:val="24"/>
          <w:szCs w:val="24"/>
        </w:rPr>
        <w:t xml:space="preserve"> </w:t>
      </w:r>
      <w:r>
        <w:rPr>
          <w:sz w:val="24"/>
          <w:szCs w:val="24"/>
        </w:rPr>
        <w:t>apta a</w:t>
      </w:r>
      <w:r>
        <w:rPr>
          <w:spacing w:val="-2"/>
          <w:sz w:val="24"/>
          <w:szCs w:val="24"/>
        </w:rPr>
        <w:t xml:space="preserve"> </w:t>
      </w:r>
      <w:r>
        <w:rPr>
          <w:sz w:val="24"/>
          <w:szCs w:val="24"/>
        </w:rPr>
        <w:t>contratar</w:t>
      </w:r>
      <w:r>
        <w:rPr>
          <w:spacing w:val="-3"/>
          <w:sz w:val="24"/>
          <w:szCs w:val="24"/>
        </w:rPr>
        <w:t xml:space="preserve"> </w:t>
      </w:r>
      <w:r>
        <w:rPr>
          <w:sz w:val="24"/>
          <w:szCs w:val="24"/>
        </w:rPr>
        <w:t>com o</w:t>
      </w:r>
      <w:r>
        <w:rPr>
          <w:spacing w:val="-2"/>
          <w:sz w:val="24"/>
          <w:szCs w:val="24"/>
        </w:rPr>
        <w:t xml:space="preserve"> </w:t>
      </w:r>
      <w:r>
        <w:rPr>
          <w:sz w:val="24"/>
          <w:szCs w:val="24"/>
        </w:rPr>
        <w:t>poder</w:t>
      </w:r>
      <w:r>
        <w:rPr>
          <w:spacing w:val="-1"/>
          <w:sz w:val="24"/>
          <w:szCs w:val="24"/>
        </w:rPr>
        <w:t xml:space="preserve"> </w:t>
      </w:r>
      <w:r>
        <w:rPr>
          <w:sz w:val="24"/>
          <w:szCs w:val="24"/>
        </w:rPr>
        <w:t>público;</w:t>
      </w:r>
    </w:p>
    <w:p w:rsidR="00871582" w:rsidRDefault="00871582">
      <w:pPr>
        <w:pStyle w:val="PargrafodaLista"/>
        <w:ind w:left="0"/>
        <w:rPr>
          <w:sz w:val="24"/>
          <w:szCs w:val="24"/>
        </w:rPr>
      </w:pPr>
    </w:p>
    <w:p w:rsidR="00871582" w:rsidRDefault="00870F68">
      <w:pPr>
        <w:pStyle w:val="PargrafodaLista"/>
        <w:widowControl w:val="0"/>
        <w:numPr>
          <w:ilvl w:val="0"/>
          <w:numId w:val="3"/>
        </w:numPr>
        <w:tabs>
          <w:tab w:val="left" w:pos="284"/>
          <w:tab w:val="left" w:pos="881"/>
        </w:tabs>
        <w:spacing w:before="0" w:after="0"/>
        <w:ind w:left="0" w:firstLine="0"/>
        <w:contextualSpacing w:val="0"/>
        <w:rPr>
          <w:sz w:val="24"/>
          <w:szCs w:val="24"/>
        </w:rPr>
      </w:pPr>
      <w:r>
        <w:rPr>
          <w:sz w:val="24"/>
          <w:szCs w:val="24"/>
        </w:rPr>
        <w:lastRenderedPageBreak/>
        <w:t>- Para cumprimento do disposto no inciso XXXIII do art. 7º da Constituição Federal,</w:t>
      </w:r>
      <w:r>
        <w:rPr>
          <w:spacing w:val="1"/>
          <w:sz w:val="24"/>
          <w:szCs w:val="24"/>
        </w:rPr>
        <w:t xml:space="preserve"> </w:t>
      </w:r>
      <w:r>
        <w:rPr>
          <w:b/>
          <w:sz w:val="24"/>
          <w:szCs w:val="24"/>
        </w:rPr>
        <w:t>NÃO</w:t>
      </w:r>
      <w:r>
        <w:rPr>
          <w:b/>
          <w:spacing w:val="1"/>
          <w:sz w:val="24"/>
          <w:szCs w:val="24"/>
        </w:rPr>
        <w:t xml:space="preserve"> </w:t>
      </w:r>
      <w:r>
        <w:rPr>
          <w:b/>
          <w:sz w:val="24"/>
          <w:szCs w:val="24"/>
        </w:rPr>
        <w:t>EMPREGAMOS</w:t>
      </w:r>
      <w:r>
        <w:rPr>
          <w:b/>
          <w:spacing w:val="1"/>
          <w:sz w:val="24"/>
          <w:szCs w:val="24"/>
        </w:rPr>
        <w:t xml:space="preserve"> </w:t>
      </w:r>
      <w:r>
        <w:rPr>
          <w:b/>
          <w:sz w:val="24"/>
          <w:szCs w:val="24"/>
        </w:rPr>
        <w:t>MENORES</w:t>
      </w:r>
      <w:r>
        <w:rPr>
          <w:b/>
          <w:spacing w:val="1"/>
          <w:sz w:val="24"/>
          <w:szCs w:val="24"/>
        </w:rPr>
        <w:t xml:space="preserve"> </w:t>
      </w:r>
      <w:r>
        <w:rPr>
          <w:b/>
          <w:sz w:val="24"/>
          <w:szCs w:val="24"/>
        </w:rPr>
        <w:t>DE</w:t>
      </w:r>
      <w:r>
        <w:rPr>
          <w:b/>
          <w:spacing w:val="1"/>
          <w:sz w:val="24"/>
          <w:szCs w:val="24"/>
        </w:rPr>
        <w:t xml:space="preserve"> </w:t>
      </w:r>
      <w:r>
        <w:rPr>
          <w:b/>
          <w:sz w:val="24"/>
          <w:szCs w:val="24"/>
        </w:rPr>
        <w:t>DEZOITO</w:t>
      </w:r>
      <w:r>
        <w:rPr>
          <w:b/>
          <w:spacing w:val="1"/>
          <w:sz w:val="24"/>
          <w:szCs w:val="24"/>
        </w:rPr>
        <w:t xml:space="preserve"> </w:t>
      </w:r>
      <w:r>
        <w:rPr>
          <w:b/>
          <w:sz w:val="24"/>
          <w:szCs w:val="24"/>
        </w:rPr>
        <w:t>ANOS</w:t>
      </w:r>
      <w:r>
        <w:rPr>
          <w:b/>
          <w:spacing w:val="1"/>
          <w:sz w:val="24"/>
          <w:szCs w:val="24"/>
        </w:rPr>
        <w:t xml:space="preserve"> </w:t>
      </w:r>
      <w:r>
        <w:rPr>
          <w:b/>
          <w:sz w:val="24"/>
          <w:szCs w:val="24"/>
        </w:rPr>
        <w:t>EM</w:t>
      </w:r>
      <w:r>
        <w:rPr>
          <w:b/>
          <w:spacing w:val="1"/>
          <w:sz w:val="24"/>
          <w:szCs w:val="24"/>
        </w:rPr>
        <w:t xml:space="preserve"> </w:t>
      </w:r>
      <w:r>
        <w:rPr>
          <w:b/>
          <w:sz w:val="24"/>
          <w:szCs w:val="24"/>
        </w:rPr>
        <w:t>TRABALHO</w:t>
      </w:r>
      <w:r>
        <w:rPr>
          <w:b/>
          <w:spacing w:val="1"/>
          <w:sz w:val="24"/>
          <w:szCs w:val="24"/>
        </w:rPr>
        <w:t xml:space="preserve"> </w:t>
      </w:r>
      <w:r>
        <w:rPr>
          <w:b/>
          <w:sz w:val="24"/>
          <w:szCs w:val="24"/>
        </w:rPr>
        <w:t>NOTURNO</w:t>
      </w:r>
      <w:r>
        <w:rPr>
          <w:sz w:val="24"/>
          <w:szCs w:val="24"/>
        </w:rPr>
        <w:t>,</w:t>
      </w:r>
      <w:r>
        <w:rPr>
          <w:spacing w:val="1"/>
          <w:sz w:val="24"/>
          <w:szCs w:val="24"/>
        </w:rPr>
        <w:t xml:space="preserve"> </w:t>
      </w:r>
      <w:r>
        <w:rPr>
          <w:b/>
          <w:sz w:val="24"/>
          <w:szCs w:val="24"/>
        </w:rPr>
        <w:t>PERIGOSO</w:t>
      </w:r>
      <w:r>
        <w:rPr>
          <w:b/>
          <w:spacing w:val="1"/>
          <w:sz w:val="24"/>
          <w:szCs w:val="24"/>
        </w:rPr>
        <w:t xml:space="preserve"> </w:t>
      </w:r>
      <w:r>
        <w:rPr>
          <w:b/>
          <w:sz w:val="24"/>
          <w:szCs w:val="24"/>
        </w:rPr>
        <w:t>OU</w:t>
      </w:r>
      <w:r>
        <w:rPr>
          <w:b/>
          <w:spacing w:val="1"/>
          <w:sz w:val="24"/>
          <w:szCs w:val="24"/>
        </w:rPr>
        <w:t xml:space="preserve"> </w:t>
      </w:r>
      <w:r>
        <w:rPr>
          <w:b/>
          <w:sz w:val="24"/>
          <w:szCs w:val="24"/>
        </w:rPr>
        <w:t>INSALUBRE</w:t>
      </w:r>
      <w:r>
        <w:rPr>
          <w:spacing w:val="1"/>
          <w:sz w:val="24"/>
          <w:szCs w:val="24"/>
        </w:rPr>
        <w:t xml:space="preserve"> </w:t>
      </w:r>
      <w:r>
        <w:rPr>
          <w:sz w:val="24"/>
          <w:szCs w:val="24"/>
        </w:rPr>
        <w:t>E</w:t>
      </w:r>
      <w:r>
        <w:rPr>
          <w:spacing w:val="1"/>
          <w:sz w:val="24"/>
          <w:szCs w:val="24"/>
        </w:rPr>
        <w:t xml:space="preserve"> </w:t>
      </w:r>
      <w:r>
        <w:rPr>
          <w:sz w:val="24"/>
          <w:szCs w:val="24"/>
        </w:rPr>
        <w:t>NEM</w:t>
      </w:r>
      <w:r>
        <w:rPr>
          <w:spacing w:val="1"/>
          <w:sz w:val="24"/>
          <w:szCs w:val="24"/>
        </w:rPr>
        <w:t xml:space="preserve"> </w:t>
      </w:r>
      <w:r>
        <w:rPr>
          <w:b/>
          <w:sz w:val="24"/>
          <w:szCs w:val="24"/>
        </w:rPr>
        <w:t>MENORES</w:t>
      </w:r>
      <w:r>
        <w:rPr>
          <w:b/>
          <w:spacing w:val="1"/>
          <w:sz w:val="24"/>
          <w:szCs w:val="24"/>
        </w:rPr>
        <w:t xml:space="preserve"> </w:t>
      </w:r>
      <w:r>
        <w:rPr>
          <w:b/>
          <w:sz w:val="24"/>
          <w:szCs w:val="24"/>
        </w:rPr>
        <w:t>DE</w:t>
      </w:r>
      <w:r>
        <w:rPr>
          <w:b/>
          <w:spacing w:val="1"/>
          <w:sz w:val="24"/>
          <w:szCs w:val="24"/>
        </w:rPr>
        <w:t xml:space="preserve"> </w:t>
      </w:r>
      <w:r>
        <w:rPr>
          <w:b/>
          <w:sz w:val="24"/>
          <w:szCs w:val="24"/>
        </w:rPr>
        <w:t>DEZESSEIS</w:t>
      </w:r>
      <w:r>
        <w:rPr>
          <w:b/>
          <w:spacing w:val="1"/>
          <w:sz w:val="24"/>
          <w:szCs w:val="24"/>
        </w:rPr>
        <w:t xml:space="preserve"> </w:t>
      </w:r>
      <w:r>
        <w:rPr>
          <w:b/>
          <w:sz w:val="24"/>
          <w:szCs w:val="24"/>
        </w:rPr>
        <w:t>ANOS,</w:t>
      </w:r>
      <w:r>
        <w:rPr>
          <w:b/>
          <w:spacing w:val="1"/>
          <w:sz w:val="24"/>
          <w:szCs w:val="24"/>
        </w:rPr>
        <w:t xml:space="preserve"> </w:t>
      </w:r>
      <w:r>
        <w:rPr>
          <w:b/>
          <w:sz w:val="24"/>
          <w:szCs w:val="24"/>
        </w:rPr>
        <w:t>EM</w:t>
      </w:r>
      <w:r>
        <w:rPr>
          <w:b/>
          <w:spacing w:val="1"/>
          <w:sz w:val="24"/>
          <w:szCs w:val="24"/>
        </w:rPr>
        <w:t xml:space="preserve"> </w:t>
      </w:r>
      <w:r>
        <w:rPr>
          <w:b/>
          <w:sz w:val="24"/>
          <w:szCs w:val="24"/>
        </w:rPr>
        <w:t>QUALQUER</w:t>
      </w:r>
      <w:r>
        <w:rPr>
          <w:b/>
          <w:spacing w:val="1"/>
          <w:sz w:val="24"/>
          <w:szCs w:val="24"/>
        </w:rPr>
        <w:t xml:space="preserve"> </w:t>
      </w:r>
      <w:r>
        <w:rPr>
          <w:b/>
          <w:sz w:val="24"/>
          <w:szCs w:val="24"/>
        </w:rPr>
        <w:t>TRABALHO,</w:t>
      </w:r>
      <w:r>
        <w:rPr>
          <w:b/>
          <w:spacing w:val="1"/>
          <w:sz w:val="24"/>
          <w:szCs w:val="24"/>
        </w:rPr>
        <w:t xml:space="preserve"> </w:t>
      </w:r>
      <w:r>
        <w:rPr>
          <w:b/>
          <w:sz w:val="24"/>
          <w:szCs w:val="24"/>
        </w:rPr>
        <w:t>SALVO</w:t>
      </w:r>
      <w:r>
        <w:rPr>
          <w:b/>
          <w:spacing w:val="1"/>
          <w:sz w:val="24"/>
          <w:szCs w:val="24"/>
        </w:rPr>
        <w:t xml:space="preserve"> </w:t>
      </w:r>
      <w:r>
        <w:rPr>
          <w:b/>
          <w:sz w:val="24"/>
          <w:szCs w:val="24"/>
        </w:rPr>
        <w:t>NA</w:t>
      </w:r>
      <w:r>
        <w:rPr>
          <w:b/>
          <w:spacing w:val="1"/>
          <w:sz w:val="24"/>
          <w:szCs w:val="24"/>
        </w:rPr>
        <w:t xml:space="preserve"> </w:t>
      </w:r>
      <w:r>
        <w:rPr>
          <w:b/>
          <w:sz w:val="24"/>
          <w:szCs w:val="24"/>
        </w:rPr>
        <w:t>CONDIÇÃO DE APRENDIZ</w:t>
      </w:r>
      <w:r>
        <w:rPr>
          <w:sz w:val="24"/>
          <w:szCs w:val="24"/>
        </w:rPr>
        <w:t>, a partir dos quatorze anos de idade, em cumprimento ao</w:t>
      </w:r>
      <w:r>
        <w:rPr>
          <w:spacing w:val="1"/>
          <w:sz w:val="24"/>
          <w:szCs w:val="24"/>
        </w:rPr>
        <w:t xml:space="preserve"> </w:t>
      </w:r>
      <w:r>
        <w:rPr>
          <w:sz w:val="24"/>
          <w:szCs w:val="24"/>
        </w:rPr>
        <w:t>que</w:t>
      </w:r>
      <w:r>
        <w:rPr>
          <w:spacing w:val="-2"/>
          <w:sz w:val="24"/>
          <w:szCs w:val="24"/>
        </w:rPr>
        <w:t xml:space="preserve"> </w:t>
      </w:r>
      <w:r>
        <w:rPr>
          <w:sz w:val="24"/>
          <w:szCs w:val="24"/>
        </w:rPr>
        <w:t>determina</w:t>
      </w:r>
      <w:r>
        <w:rPr>
          <w:spacing w:val="-2"/>
          <w:sz w:val="24"/>
          <w:szCs w:val="24"/>
        </w:rPr>
        <w:t xml:space="preserve"> </w:t>
      </w:r>
      <w:r>
        <w:rPr>
          <w:sz w:val="24"/>
          <w:szCs w:val="24"/>
        </w:rPr>
        <w:t>o</w:t>
      </w:r>
      <w:r>
        <w:rPr>
          <w:spacing w:val="-3"/>
          <w:sz w:val="24"/>
          <w:szCs w:val="24"/>
        </w:rPr>
        <w:t xml:space="preserve"> </w:t>
      </w:r>
      <w:r>
        <w:rPr>
          <w:sz w:val="24"/>
          <w:szCs w:val="24"/>
        </w:rPr>
        <w:t>inciso</w:t>
      </w:r>
      <w:r>
        <w:rPr>
          <w:spacing w:val="-1"/>
          <w:sz w:val="24"/>
          <w:szCs w:val="24"/>
        </w:rPr>
        <w:t xml:space="preserve"> </w:t>
      </w:r>
      <w:r>
        <w:rPr>
          <w:sz w:val="24"/>
          <w:szCs w:val="24"/>
        </w:rPr>
        <w:t>V</w:t>
      </w:r>
      <w:r>
        <w:rPr>
          <w:spacing w:val="-5"/>
          <w:sz w:val="24"/>
          <w:szCs w:val="24"/>
        </w:rPr>
        <w:t xml:space="preserve"> </w:t>
      </w:r>
      <w:r>
        <w:rPr>
          <w:sz w:val="24"/>
          <w:szCs w:val="24"/>
        </w:rPr>
        <w:t>do</w:t>
      </w:r>
      <w:r>
        <w:rPr>
          <w:spacing w:val="-3"/>
          <w:sz w:val="24"/>
          <w:szCs w:val="24"/>
        </w:rPr>
        <w:t xml:space="preserve"> </w:t>
      </w:r>
      <w:r>
        <w:rPr>
          <w:sz w:val="24"/>
          <w:szCs w:val="24"/>
        </w:rPr>
        <w:t>art.</w:t>
      </w:r>
      <w:r>
        <w:rPr>
          <w:spacing w:val="-4"/>
          <w:sz w:val="24"/>
          <w:szCs w:val="24"/>
        </w:rPr>
        <w:t xml:space="preserve"> </w:t>
      </w:r>
      <w:r>
        <w:rPr>
          <w:sz w:val="24"/>
          <w:szCs w:val="24"/>
        </w:rPr>
        <w:t>27</w:t>
      </w:r>
      <w:r>
        <w:rPr>
          <w:spacing w:val="-2"/>
          <w:sz w:val="24"/>
          <w:szCs w:val="24"/>
        </w:rPr>
        <w:t xml:space="preserve"> </w:t>
      </w:r>
      <w:r>
        <w:rPr>
          <w:sz w:val="24"/>
          <w:szCs w:val="24"/>
        </w:rPr>
        <w:t>da</w:t>
      </w:r>
      <w:r>
        <w:rPr>
          <w:spacing w:val="-2"/>
          <w:sz w:val="24"/>
          <w:szCs w:val="24"/>
        </w:rPr>
        <w:t xml:space="preserve"> </w:t>
      </w:r>
      <w:r>
        <w:rPr>
          <w:sz w:val="24"/>
          <w:szCs w:val="24"/>
        </w:rPr>
        <w:t>Lei</w:t>
      </w:r>
      <w:r>
        <w:rPr>
          <w:spacing w:val="-1"/>
          <w:sz w:val="24"/>
          <w:szCs w:val="24"/>
        </w:rPr>
        <w:t xml:space="preserve"> </w:t>
      </w:r>
      <w:r>
        <w:rPr>
          <w:sz w:val="24"/>
          <w:szCs w:val="24"/>
        </w:rPr>
        <w:t>nº</w:t>
      </w:r>
      <w:r>
        <w:rPr>
          <w:spacing w:val="-3"/>
          <w:sz w:val="24"/>
          <w:szCs w:val="24"/>
        </w:rPr>
        <w:t xml:space="preserve"> </w:t>
      </w:r>
      <w:r>
        <w:rPr>
          <w:sz w:val="24"/>
          <w:szCs w:val="24"/>
        </w:rPr>
        <w:t>8.666/93,</w:t>
      </w:r>
      <w:r>
        <w:rPr>
          <w:spacing w:val="-4"/>
          <w:sz w:val="24"/>
          <w:szCs w:val="24"/>
        </w:rPr>
        <w:t xml:space="preserve"> </w:t>
      </w:r>
      <w:r>
        <w:rPr>
          <w:sz w:val="24"/>
          <w:szCs w:val="24"/>
        </w:rPr>
        <w:t>acrescida</w:t>
      </w:r>
      <w:r>
        <w:rPr>
          <w:spacing w:val="-1"/>
          <w:sz w:val="24"/>
          <w:szCs w:val="24"/>
        </w:rPr>
        <w:t xml:space="preserve"> </w:t>
      </w:r>
      <w:r>
        <w:rPr>
          <w:sz w:val="24"/>
          <w:szCs w:val="24"/>
        </w:rPr>
        <w:t>pela</w:t>
      </w:r>
      <w:r>
        <w:rPr>
          <w:spacing w:val="-4"/>
          <w:sz w:val="24"/>
          <w:szCs w:val="24"/>
        </w:rPr>
        <w:t xml:space="preserve"> </w:t>
      </w:r>
      <w:r>
        <w:rPr>
          <w:sz w:val="24"/>
          <w:szCs w:val="24"/>
        </w:rPr>
        <w:t>Lei</w:t>
      </w:r>
      <w:r>
        <w:rPr>
          <w:spacing w:val="-1"/>
          <w:sz w:val="24"/>
          <w:szCs w:val="24"/>
        </w:rPr>
        <w:t xml:space="preserve"> </w:t>
      </w:r>
      <w:r>
        <w:rPr>
          <w:sz w:val="24"/>
          <w:szCs w:val="24"/>
        </w:rPr>
        <w:t>nº</w:t>
      </w:r>
      <w:r>
        <w:rPr>
          <w:spacing w:val="-3"/>
          <w:sz w:val="24"/>
          <w:szCs w:val="24"/>
        </w:rPr>
        <w:t xml:space="preserve"> </w:t>
      </w:r>
      <w:r>
        <w:rPr>
          <w:sz w:val="24"/>
          <w:szCs w:val="24"/>
        </w:rPr>
        <w:t>9.854/99;</w:t>
      </w:r>
    </w:p>
    <w:p w:rsidR="00871582" w:rsidRDefault="00871582">
      <w:pPr>
        <w:pStyle w:val="PargrafodaLista"/>
        <w:ind w:left="0"/>
        <w:rPr>
          <w:sz w:val="24"/>
          <w:szCs w:val="24"/>
        </w:rPr>
      </w:pPr>
    </w:p>
    <w:p w:rsidR="00871582" w:rsidRDefault="00870F68">
      <w:pPr>
        <w:pStyle w:val="PargrafodaLista"/>
        <w:widowControl w:val="0"/>
        <w:numPr>
          <w:ilvl w:val="0"/>
          <w:numId w:val="3"/>
        </w:numPr>
        <w:tabs>
          <w:tab w:val="left" w:pos="284"/>
          <w:tab w:val="left" w:pos="426"/>
          <w:tab w:val="left" w:pos="1092"/>
        </w:tabs>
        <w:spacing w:before="21" w:after="0"/>
        <w:ind w:left="0" w:firstLine="0"/>
        <w:contextualSpacing w:val="0"/>
        <w:rPr>
          <w:sz w:val="24"/>
          <w:szCs w:val="24"/>
        </w:rPr>
      </w:pPr>
      <w:r>
        <w:rPr>
          <w:sz w:val="24"/>
          <w:szCs w:val="24"/>
        </w:rPr>
        <w:t>-</w:t>
      </w:r>
      <w:r>
        <w:rPr>
          <w:spacing w:val="1"/>
          <w:sz w:val="24"/>
          <w:szCs w:val="24"/>
        </w:rPr>
        <w:t xml:space="preserve"> </w:t>
      </w:r>
      <w:r>
        <w:rPr>
          <w:sz w:val="24"/>
          <w:szCs w:val="24"/>
        </w:rPr>
        <w:t>comprometo-me</w:t>
      </w:r>
      <w:r>
        <w:rPr>
          <w:spacing w:val="1"/>
          <w:sz w:val="24"/>
          <w:szCs w:val="24"/>
        </w:rPr>
        <w:t xml:space="preserve"> </w:t>
      </w:r>
      <w:r>
        <w:rPr>
          <w:sz w:val="24"/>
          <w:szCs w:val="24"/>
        </w:rPr>
        <w:t>a</w:t>
      </w:r>
      <w:r>
        <w:rPr>
          <w:spacing w:val="1"/>
          <w:sz w:val="24"/>
          <w:szCs w:val="24"/>
        </w:rPr>
        <w:t xml:space="preserve"> </w:t>
      </w:r>
      <w:r>
        <w:rPr>
          <w:b/>
          <w:sz w:val="24"/>
          <w:szCs w:val="24"/>
        </w:rPr>
        <w:t>manter</w:t>
      </w:r>
      <w:r>
        <w:rPr>
          <w:spacing w:val="1"/>
          <w:sz w:val="24"/>
          <w:szCs w:val="24"/>
        </w:rPr>
        <w:t xml:space="preserve"> </w:t>
      </w:r>
      <w:r>
        <w:rPr>
          <w:sz w:val="24"/>
          <w:szCs w:val="24"/>
        </w:rPr>
        <w:t>durante</w:t>
      </w:r>
      <w:r>
        <w:rPr>
          <w:spacing w:val="1"/>
          <w:sz w:val="24"/>
          <w:szCs w:val="24"/>
        </w:rPr>
        <w:t xml:space="preserve"> </w:t>
      </w:r>
      <w:r>
        <w:rPr>
          <w:sz w:val="24"/>
          <w:szCs w:val="24"/>
        </w:rPr>
        <w:t>a</w:t>
      </w:r>
      <w:r>
        <w:rPr>
          <w:spacing w:val="1"/>
          <w:sz w:val="24"/>
          <w:szCs w:val="24"/>
        </w:rPr>
        <w:t xml:space="preserve"> </w:t>
      </w:r>
      <w:r>
        <w:rPr>
          <w:sz w:val="24"/>
          <w:szCs w:val="24"/>
        </w:rPr>
        <w:t>execução</w:t>
      </w:r>
      <w:r>
        <w:rPr>
          <w:spacing w:val="1"/>
          <w:sz w:val="24"/>
          <w:szCs w:val="24"/>
        </w:rPr>
        <w:t xml:space="preserve"> </w:t>
      </w:r>
      <w:r>
        <w:rPr>
          <w:sz w:val="24"/>
          <w:szCs w:val="24"/>
        </w:rPr>
        <w:t>da ATA DE REGISTRO DE PREÇOS,</w:t>
      </w:r>
      <w:r>
        <w:rPr>
          <w:spacing w:val="1"/>
          <w:sz w:val="24"/>
          <w:szCs w:val="24"/>
        </w:rPr>
        <w:t xml:space="preserve"> </w:t>
      </w:r>
      <w:r>
        <w:rPr>
          <w:sz w:val="24"/>
          <w:szCs w:val="24"/>
        </w:rPr>
        <w:t>em</w:t>
      </w:r>
      <w:r>
        <w:rPr>
          <w:spacing w:val="1"/>
          <w:sz w:val="24"/>
          <w:szCs w:val="24"/>
        </w:rPr>
        <w:t xml:space="preserve"> </w:t>
      </w:r>
      <w:r>
        <w:rPr>
          <w:sz w:val="24"/>
          <w:szCs w:val="24"/>
        </w:rPr>
        <w:t>compatibilidade</w:t>
      </w:r>
      <w:r>
        <w:rPr>
          <w:spacing w:val="13"/>
          <w:sz w:val="24"/>
          <w:szCs w:val="24"/>
        </w:rPr>
        <w:t xml:space="preserve"> </w:t>
      </w:r>
      <w:r>
        <w:rPr>
          <w:sz w:val="24"/>
          <w:szCs w:val="24"/>
        </w:rPr>
        <w:t>com</w:t>
      </w:r>
      <w:r>
        <w:rPr>
          <w:spacing w:val="9"/>
          <w:sz w:val="24"/>
          <w:szCs w:val="24"/>
        </w:rPr>
        <w:t xml:space="preserve"> </w:t>
      </w:r>
      <w:r>
        <w:rPr>
          <w:sz w:val="24"/>
          <w:szCs w:val="24"/>
        </w:rPr>
        <w:t>as</w:t>
      </w:r>
      <w:r>
        <w:rPr>
          <w:spacing w:val="14"/>
          <w:sz w:val="24"/>
          <w:szCs w:val="24"/>
        </w:rPr>
        <w:t xml:space="preserve"> </w:t>
      </w:r>
      <w:r>
        <w:rPr>
          <w:sz w:val="24"/>
          <w:szCs w:val="24"/>
        </w:rPr>
        <w:t>obrigações</w:t>
      </w:r>
      <w:r>
        <w:rPr>
          <w:spacing w:val="11"/>
          <w:sz w:val="24"/>
          <w:szCs w:val="24"/>
        </w:rPr>
        <w:t xml:space="preserve"> </w:t>
      </w:r>
      <w:r>
        <w:rPr>
          <w:sz w:val="24"/>
          <w:szCs w:val="24"/>
        </w:rPr>
        <w:t>assumidas,</w:t>
      </w:r>
      <w:r>
        <w:rPr>
          <w:spacing w:val="11"/>
          <w:sz w:val="24"/>
          <w:szCs w:val="24"/>
        </w:rPr>
        <w:t xml:space="preserve"> </w:t>
      </w:r>
      <w:r>
        <w:rPr>
          <w:b/>
          <w:sz w:val="24"/>
          <w:szCs w:val="24"/>
        </w:rPr>
        <w:t>TODAS</w:t>
      </w:r>
      <w:r>
        <w:rPr>
          <w:b/>
          <w:spacing w:val="12"/>
          <w:sz w:val="24"/>
          <w:szCs w:val="24"/>
        </w:rPr>
        <w:t xml:space="preserve"> </w:t>
      </w:r>
      <w:r>
        <w:rPr>
          <w:b/>
          <w:sz w:val="24"/>
          <w:szCs w:val="24"/>
        </w:rPr>
        <w:t>AS</w:t>
      </w:r>
      <w:r>
        <w:rPr>
          <w:b/>
          <w:spacing w:val="11"/>
          <w:sz w:val="24"/>
          <w:szCs w:val="24"/>
        </w:rPr>
        <w:t xml:space="preserve"> </w:t>
      </w:r>
      <w:r>
        <w:rPr>
          <w:b/>
          <w:sz w:val="24"/>
          <w:szCs w:val="24"/>
        </w:rPr>
        <w:t>CONDIÇÕES</w:t>
      </w:r>
      <w:r>
        <w:rPr>
          <w:b/>
          <w:spacing w:val="13"/>
          <w:sz w:val="24"/>
          <w:szCs w:val="24"/>
        </w:rPr>
        <w:t xml:space="preserve"> </w:t>
      </w:r>
      <w:r>
        <w:rPr>
          <w:b/>
          <w:sz w:val="24"/>
          <w:szCs w:val="24"/>
        </w:rPr>
        <w:t>DE</w:t>
      </w:r>
      <w:r>
        <w:rPr>
          <w:b/>
          <w:spacing w:val="14"/>
          <w:sz w:val="24"/>
          <w:szCs w:val="24"/>
        </w:rPr>
        <w:t xml:space="preserve"> </w:t>
      </w:r>
      <w:r>
        <w:rPr>
          <w:b/>
          <w:sz w:val="24"/>
          <w:szCs w:val="24"/>
        </w:rPr>
        <w:t xml:space="preserve">HABILITAÇÃO </w:t>
      </w:r>
      <w:r>
        <w:rPr>
          <w:b/>
          <w:spacing w:val="-59"/>
          <w:sz w:val="24"/>
          <w:szCs w:val="24"/>
        </w:rPr>
        <w:t xml:space="preserve"> </w:t>
      </w:r>
      <w:r>
        <w:rPr>
          <w:b/>
          <w:sz w:val="24"/>
          <w:szCs w:val="24"/>
        </w:rPr>
        <w:t>E</w:t>
      </w:r>
      <w:r>
        <w:rPr>
          <w:b/>
          <w:spacing w:val="-2"/>
          <w:sz w:val="24"/>
          <w:szCs w:val="24"/>
        </w:rPr>
        <w:t xml:space="preserve"> </w:t>
      </w:r>
      <w:r>
        <w:rPr>
          <w:b/>
          <w:sz w:val="24"/>
          <w:szCs w:val="24"/>
        </w:rPr>
        <w:t>QUALIFICAÇÃO</w:t>
      </w:r>
      <w:r>
        <w:rPr>
          <w:spacing w:val="-2"/>
          <w:sz w:val="24"/>
          <w:szCs w:val="24"/>
        </w:rPr>
        <w:t xml:space="preserve"> </w:t>
      </w:r>
      <w:r>
        <w:rPr>
          <w:sz w:val="24"/>
          <w:szCs w:val="24"/>
        </w:rPr>
        <w:t>exigidas</w:t>
      </w:r>
      <w:r>
        <w:rPr>
          <w:spacing w:val="-1"/>
          <w:sz w:val="24"/>
          <w:szCs w:val="24"/>
        </w:rPr>
        <w:t xml:space="preserve"> </w:t>
      </w:r>
      <w:r>
        <w:rPr>
          <w:sz w:val="24"/>
          <w:szCs w:val="24"/>
        </w:rPr>
        <w:t>na</w:t>
      </w:r>
      <w:r>
        <w:rPr>
          <w:spacing w:val="-1"/>
          <w:sz w:val="24"/>
          <w:szCs w:val="24"/>
        </w:rPr>
        <w:t xml:space="preserve"> </w:t>
      </w:r>
      <w:r>
        <w:rPr>
          <w:sz w:val="24"/>
          <w:szCs w:val="24"/>
        </w:rPr>
        <w:t>licitação;</w:t>
      </w:r>
    </w:p>
    <w:p w:rsidR="00871582" w:rsidRDefault="00871582">
      <w:pPr>
        <w:pStyle w:val="PargrafodaLista"/>
        <w:widowControl w:val="0"/>
        <w:tabs>
          <w:tab w:val="left" w:pos="1092"/>
        </w:tabs>
        <w:spacing w:before="21"/>
        <w:ind w:left="0"/>
        <w:contextualSpacing w:val="0"/>
        <w:rPr>
          <w:sz w:val="24"/>
          <w:szCs w:val="24"/>
        </w:rPr>
      </w:pPr>
    </w:p>
    <w:p w:rsidR="00871582" w:rsidRDefault="00870F68">
      <w:pPr>
        <w:pStyle w:val="PargrafodaLista"/>
        <w:widowControl w:val="0"/>
        <w:tabs>
          <w:tab w:val="left" w:pos="1092"/>
        </w:tabs>
        <w:spacing w:before="21"/>
        <w:ind w:left="0"/>
        <w:contextualSpacing w:val="0"/>
        <w:rPr>
          <w:sz w:val="24"/>
          <w:szCs w:val="24"/>
        </w:rPr>
      </w:pPr>
      <w:r>
        <w:rPr>
          <w:b/>
          <w:sz w:val="24"/>
          <w:szCs w:val="24"/>
        </w:rPr>
        <w:t>IX</w:t>
      </w:r>
      <w:r>
        <w:rPr>
          <w:sz w:val="24"/>
          <w:szCs w:val="24"/>
        </w:rPr>
        <w:t xml:space="preserve"> - </w:t>
      </w:r>
      <w:r>
        <w:rPr>
          <w:b/>
          <w:sz w:val="24"/>
          <w:szCs w:val="24"/>
        </w:rPr>
        <w:t xml:space="preserve">não POSSUÍMOS POSSUO </w:t>
      </w:r>
      <w:r>
        <w:rPr>
          <w:rFonts w:eastAsiaTheme="minorHAnsi"/>
          <w:b/>
          <w:sz w:val="24"/>
          <w:szCs w:val="24"/>
          <w:lang w:eastAsia="en-US"/>
        </w:rPr>
        <w:t>MATRIMÔNIO OU PARENTESCO, A FIM OU CONSANGUÍNEO, ATÉ O SEGUNDO GRAU, OU POR ADOÇÃO</w:t>
      </w:r>
      <w:r>
        <w:rPr>
          <w:sz w:val="24"/>
          <w:szCs w:val="24"/>
        </w:rPr>
        <w:t xml:space="preserve">, com o </w:t>
      </w:r>
      <w:r>
        <w:rPr>
          <w:rFonts w:eastAsiaTheme="minorHAnsi"/>
          <w:sz w:val="24"/>
          <w:szCs w:val="24"/>
          <w:lang w:eastAsia="en-US"/>
        </w:rPr>
        <w:t xml:space="preserve">Prefeito, o Vice-Prefeito, os Vereadores e os Servidores Municipais de Rio das Flôres, bem como as pessoas ligadas a qualquer deles, em conformidade com o art. 104, Lei Orgânica do Município de Rio das Flôres, </w:t>
      </w:r>
      <w:r>
        <w:rPr>
          <w:sz w:val="24"/>
          <w:szCs w:val="24"/>
        </w:rPr>
        <w:t>no presente processo licitatório, estando ciente da obrigatoriedade de declarar ocorrências posteriores. Declara, ademais, que não possui em seu quadro societário servidor público da ativa, ou empregado de empresa pública, ou de sociedade mista, com esse órgão celebrante;</w:t>
      </w:r>
    </w:p>
    <w:p w:rsidR="00871582" w:rsidRDefault="00871582">
      <w:pPr>
        <w:pStyle w:val="PargrafodaLista"/>
        <w:widowControl w:val="0"/>
        <w:tabs>
          <w:tab w:val="left" w:pos="1092"/>
        </w:tabs>
        <w:spacing w:before="0" w:after="0"/>
        <w:ind w:left="0"/>
        <w:contextualSpacing w:val="0"/>
        <w:rPr>
          <w:sz w:val="24"/>
          <w:szCs w:val="24"/>
        </w:rPr>
      </w:pPr>
    </w:p>
    <w:p w:rsidR="00871582" w:rsidRDefault="00870F68">
      <w:pPr>
        <w:pStyle w:val="PargrafodaLista"/>
        <w:widowControl w:val="0"/>
        <w:tabs>
          <w:tab w:val="left" w:pos="1092"/>
        </w:tabs>
        <w:spacing w:before="21"/>
        <w:ind w:left="0"/>
        <w:contextualSpacing w:val="0"/>
        <w:rPr>
          <w:bCs/>
          <w:sz w:val="24"/>
          <w:szCs w:val="24"/>
        </w:rPr>
      </w:pPr>
      <w:r>
        <w:rPr>
          <w:b/>
          <w:sz w:val="24"/>
          <w:szCs w:val="24"/>
        </w:rPr>
        <w:t>X</w:t>
      </w:r>
      <w:r>
        <w:rPr>
          <w:sz w:val="24"/>
          <w:szCs w:val="24"/>
        </w:rPr>
        <w:t xml:space="preserve"> - </w:t>
      </w:r>
      <w:r>
        <w:rPr>
          <w:b/>
          <w:bCs/>
          <w:sz w:val="24"/>
          <w:szCs w:val="24"/>
        </w:rPr>
        <w:t>não POSSUÍMOS, EM NOSSA CADEIA PRODUTIVA, EMPREGADOS EXECUTANDO TRABALHO DEGRADANTE OU FORÇADO</w:t>
      </w:r>
      <w:r>
        <w:rPr>
          <w:bCs/>
          <w:sz w:val="24"/>
          <w:szCs w:val="24"/>
        </w:rPr>
        <w:t>, observando o disposto nos incisos III e IV do art. 1º e no inciso III do art. 5º da Constituição Federal;</w:t>
      </w:r>
    </w:p>
    <w:p w:rsidR="00871582" w:rsidRDefault="00871582">
      <w:pPr>
        <w:pStyle w:val="PargrafodaLista"/>
        <w:widowControl w:val="0"/>
        <w:tabs>
          <w:tab w:val="left" w:pos="1092"/>
        </w:tabs>
        <w:spacing w:before="0" w:after="0"/>
        <w:ind w:left="0"/>
        <w:contextualSpacing w:val="0"/>
        <w:rPr>
          <w:sz w:val="24"/>
          <w:szCs w:val="24"/>
        </w:rPr>
      </w:pPr>
    </w:p>
    <w:p w:rsidR="00871582" w:rsidRDefault="00870F68">
      <w:pPr>
        <w:pStyle w:val="PargrafodaLista"/>
        <w:widowControl w:val="0"/>
        <w:tabs>
          <w:tab w:val="left" w:pos="1092"/>
        </w:tabs>
        <w:spacing w:before="21"/>
        <w:ind w:left="0"/>
        <w:contextualSpacing w:val="0"/>
        <w:rPr>
          <w:sz w:val="24"/>
          <w:szCs w:val="24"/>
          <w:lang w:eastAsia="en-US"/>
        </w:rPr>
      </w:pPr>
      <w:r>
        <w:rPr>
          <w:b/>
          <w:sz w:val="24"/>
          <w:szCs w:val="24"/>
        </w:rPr>
        <w:t>XI</w:t>
      </w:r>
      <w:r>
        <w:rPr>
          <w:sz w:val="24"/>
          <w:szCs w:val="24"/>
        </w:rPr>
        <w:t xml:space="preserve"> - </w:t>
      </w:r>
      <w:r>
        <w:rPr>
          <w:b/>
          <w:sz w:val="24"/>
          <w:szCs w:val="24"/>
        </w:rPr>
        <w:t xml:space="preserve">cumpro O ART. 93 DA LEI FEDERAL Nº 8.213/91 </w:t>
      </w:r>
      <w:r>
        <w:rPr>
          <w:b/>
          <w:sz w:val="24"/>
          <w:szCs w:val="24"/>
          <w:lang w:eastAsia="en-US"/>
        </w:rPr>
        <w:t>QUE PREVÊ A PROIBIÇÃO DE QUALQUER ATO DISCRIMINATÓRIO NO TOCANTE A SALÁRIO OU CRITÉRIO DE ADMISSÃO DO EMPREGO EM VIRTUDE DE PORTAR DEFICIÊNCIA</w:t>
      </w:r>
      <w:r>
        <w:rPr>
          <w:sz w:val="24"/>
          <w:szCs w:val="24"/>
          <w:lang w:eastAsia="en-US"/>
        </w:rPr>
        <w:t>, e, ainda, a empresa (licitante) com 100 (cem) ou mais empregados está obrigada a preencher de 2%(dois porcento) a 5%(cinco por cento) dos seus cargos com beneficiários reabilitados ou pessoas portadoras de deficiência, habilitadas;</w:t>
      </w:r>
    </w:p>
    <w:p w:rsidR="00871582" w:rsidRDefault="00870F68">
      <w:pPr>
        <w:pStyle w:val="PargrafodaLista"/>
        <w:widowControl w:val="0"/>
        <w:tabs>
          <w:tab w:val="left" w:pos="1092"/>
        </w:tabs>
        <w:spacing w:before="21"/>
        <w:ind w:left="0"/>
        <w:contextualSpacing w:val="0"/>
        <w:rPr>
          <w:sz w:val="24"/>
          <w:szCs w:val="24"/>
          <w:lang w:eastAsia="en-US"/>
        </w:rPr>
      </w:pPr>
      <w:r>
        <w:rPr>
          <w:b/>
          <w:sz w:val="24"/>
          <w:szCs w:val="24"/>
        </w:rPr>
        <w:t xml:space="preserve">XII- </w:t>
      </w:r>
      <w:r>
        <w:rPr>
          <w:sz w:val="24"/>
          <w:szCs w:val="24"/>
        </w:rPr>
        <w:t>cumpre as exigências de reserva de cargos para pessoa com deficiência e para reabilitado da Previdência Social, previstas em lei e em outras normas específicas</w:t>
      </w:r>
    </w:p>
    <w:p w:rsidR="00871582" w:rsidRDefault="00871582">
      <w:pPr>
        <w:pStyle w:val="PargrafodaLista"/>
        <w:widowControl w:val="0"/>
        <w:tabs>
          <w:tab w:val="left" w:pos="1092"/>
        </w:tabs>
        <w:spacing w:before="0" w:after="0"/>
        <w:ind w:left="0"/>
        <w:contextualSpacing w:val="0"/>
        <w:rPr>
          <w:sz w:val="24"/>
          <w:szCs w:val="24"/>
          <w:lang w:eastAsia="en-US"/>
        </w:rPr>
      </w:pPr>
    </w:p>
    <w:p w:rsidR="00871582" w:rsidRDefault="00870F68">
      <w:pPr>
        <w:pStyle w:val="PargrafodaLista"/>
        <w:widowControl w:val="0"/>
        <w:tabs>
          <w:tab w:val="left" w:pos="1092"/>
        </w:tabs>
        <w:spacing w:before="21"/>
        <w:ind w:left="0"/>
        <w:contextualSpacing w:val="0"/>
        <w:rPr>
          <w:sz w:val="24"/>
          <w:szCs w:val="24"/>
          <w:lang w:eastAsia="en-US"/>
        </w:rPr>
      </w:pPr>
      <w:r>
        <w:rPr>
          <w:b/>
          <w:sz w:val="24"/>
          <w:szCs w:val="24"/>
        </w:rPr>
        <w:t>XIII-</w:t>
      </w:r>
      <w:r>
        <w:rPr>
          <w:sz w:val="24"/>
          <w:szCs w:val="24"/>
        </w:rPr>
        <w:t xml:space="preserve"> sob as sanções administrativas cabíveis, inclusive as criminais, e sob as penas da lei, que </w:t>
      </w:r>
      <w:r>
        <w:rPr>
          <w:b/>
          <w:sz w:val="24"/>
          <w:szCs w:val="24"/>
        </w:rPr>
        <w:t>TODA DOCUMENTAÇÃO ANEXADA AO SISTEMA SÃO AUTÊNTICAS</w:t>
      </w:r>
      <w:r>
        <w:rPr>
          <w:sz w:val="24"/>
          <w:szCs w:val="24"/>
        </w:rPr>
        <w:t>, igualmente sendo expressão da verdade a informação por mim prestada, estou ciente que esta declaração estará sujeita as penalidades da Lei, conforme dispõe o art. 299 do Código Penal Brasileiro, que prevê o crime de falsidade ideológica;</w:t>
      </w:r>
    </w:p>
    <w:p w:rsidR="00871582" w:rsidRDefault="00871582">
      <w:pPr>
        <w:pStyle w:val="PargrafodaLista"/>
        <w:widowControl w:val="0"/>
        <w:tabs>
          <w:tab w:val="left" w:pos="1092"/>
        </w:tabs>
        <w:spacing w:before="0" w:after="0"/>
        <w:ind w:left="0"/>
        <w:contextualSpacing w:val="0"/>
        <w:rPr>
          <w:sz w:val="24"/>
          <w:szCs w:val="24"/>
          <w:lang w:eastAsia="en-US"/>
        </w:rPr>
      </w:pPr>
    </w:p>
    <w:p w:rsidR="00871582" w:rsidRDefault="00870F68">
      <w:pPr>
        <w:pStyle w:val="PargrafodaLista"/>
        <w:widowControl w:val="0"/>
        <w:tabs>
          <w:tab w:val="left" w:pos="1092"/>
        </w:tabs>
        <w:spacing w:before="21"/>
        <w:ind w:left="0"/>
        <w:contextualSpacing w:val="0"/>
        <w:rPr>
          <w:sz w:val="24"/>
          <w:szCs w:val="24"/>
        </w:rPr>
      </w:pPr>
      <w:r>
        <w:rPr>
          <w:b/>
          <w:sz w:val="24"/>
          <w:szCs w:val="24"/>
        </w:rPr>
        <w:t>XIV -</w:t>
      </w:r>
      <w:r>
        <w:rPr>
          <w:sz w:val="24"/>
          <w:szCs w:val="24"/>
        </w:rPr>
        <w:t xml:space="preserve"> sob as penas da Lei federal nº 6.938/1981, na qualidade de proponente do procedimento licitatório, sob a modalidade Pregão Eletrônico, instaurado pelo Processo Administrativo, que </w:t>
      </w:r>
      <w:r>
        <w:rPr>
          <w:b/>
          <w:sz w:val="24"/>
          <w:szCs w:val="24"/>
        </w:rPr>
        <w:t>ATENDEMOS AOS CRITÉRIOS DE QUALIDADE AMBIENTAL E SUSTENTABILIDADE SOCIOAMBIENTAL, RESPEITANDO AS NORMAS DE PROTEÇÃO DO MEIO AMBIENTE</w:t>
      </w:r>
      <w:r>
        <w:rPr>
          <w:sz w:val="24"/>
          <w:szCs w:val="24"/>
        </w:rPr>
        <w:t>;</w:t>
      </w:r>
    </w:p>
    <w:p w:rsidR="00871582" w:rsidRDefault="00871582">
      <w:pPr>
        <w:pStyle w:val="PargrafodaLista"/>
        <w:widowControl w:val="0"/>
        <w:tabs>
          <w:tab w:val="left" w:pos="1092"/>
        </w:tabs>
        <w:spacing w:before="0" w:after="0"/>
        <w:ind w:left="0"/>
        <w:contextualSpacing w:val="0"/>
        <w:rPr>
          <w:sz w:val="24"/>
          <w:szCs w:val="24"/>
        </w:rPr>
      </w:pPr>
    </w:p>
    <w:p w:rsidR="00871582" w:rsidRDefault="00870F68">
      <w:pPr>
        <w:pStyle w:val="PargrafodaLista"/>
        <w:widowControl w:val="0"/>
        <w:tabs>
          <w:tab w:val="left" w:pos="1092"/>
        </w:tabs>
        <w:spacing w:before="21"/>
        <w:ind w:left="0"/>
        <w:contextualSpacing w:val="0"/>
        <w:rPr>
          <w:sz w:val="24"/>
          <w:szCs w:val="24"/>
        </w:rPr>
      </w:pPr>
      <w:r>
        <w:rPr>
          <w:b/>
          <w:sz w:val="24"/>
          <w:szCs w:val="24"/>
          <w:lang w:eastAsia="en-US"/>
        </w:rPr>
        <w:lastRenderedPageBreak/>
        <w:t>XV -</w:t>
      </w:r>
      <w:r>
        <w:rPr>
          <w:sz w:val="24"/>
          <w:szCs w:val="24"/>
          <w:lang w:eastAsia="en-US"/>
        </w:rPr>
        <w:t xml:space="preserve"> e</w:t>
      </w:r>
      <w:r>
        <w:rPr>
          <w:sz w:val="24"/>
          <w:szCs w:val="24"/>
        </w:rPr>
        <w:t xml:space="preserve">stou ciente da obrigatoriedade da apresentação das declarações e certidões pertinentes dos órgãos competentes quando solicitadas como requisito para habilitação e da obrigatoriedade do cumprimento integral ao que estabelece o art. 6º e seus incisos, da Instrução Normativa nº 01, de 19 de janeiro de 2010, do Ministério do Planejamento, Orçamento e Gestão – MPOG e Decreto nº 7.746 de 5 de junho de 2012, que estabelece critérios, práticas e diretrizes para a </w:t>
      </w:r>
      <w:r>
        <w:rPr>
          <w:b/>
          <w:sz w:val="24"/>
          <w:szCs w:val="24"/>
        </w:rPr>
        <w:t>promoção do desenvolvimento nacional sustentável</w:t>
      </w:r>
      <w:r>
        <w:rPr>
          <w:sz w:val="24"/>
          <w:szCs w:val="24"/>
        </w:rPr>
        <w:t>;</w:t>
      </w:r>
    </w:p>
    <w:p w:rsidR="00871582" w:rsidRDefault="00871582">
      <w:pPr>
        <w:pStyle w:val="PargrafodaLista"/>
        <w:widowControl w:val="0"/>
        <w:tabs>
          <w:tab w:val="left" w:pos="1092"/>
        </w:tabs>
        <w:spacing w:before="0" w:after="0"/>
        <w:ind w:left="0"/>
        <w:contextualSpacing w:val="0"/>
        <w:rPr>
          <w:sz w:val="24"/>
          <w:szCs w:val="24"/>
        </w:rPr>
      </w:pPr>
    </w:p>
    <w:p w:rsidR="00871582" w:rsidRDefault="00870F68">
      <w:pPr>
        <w:pStyle w:val="PargrafodaLista"/>
        <w:widowControl w:val="0"/>
        <w:tabs>
          <w:tab w:val="left" w:pos="1092"/>
        </w:tabs>
        <w:spacing w:before="21"/>
        <w:ind w:left="0"/>
        <w:contextualSpacing w:val="0"/>
        <w:rPr>
          <w:sz w:val="24"/>
          <w:szCs w:val="24"/>
          <w:lang w:eastAsia="en-US"/>
        </w:rPr>
      </w:pPr>
      <w:r>
        <w:rPr>
          <w:b/>
          <w:sz w:val="24"/>
          <w:szCs w:val="24"/>
        </w:rPr>
        <w:t>XVI -</w:t>
      </w:r>
      <w:r>
        <w:rPr>
          <w:sz w:val="24"/>
          <w:szCs w:val="24"/>
        </w:rPr>
        <w:t xml:space="preserve"> estou ciente da obrigatoriedade da apresentação do registro no </w:t>
      </w:r>
      <w:r>
        <w:rPr>
          <w:b/>
          <w:sz w:val="24"/>
          <w:szCs w:val="24"/>
        </w:rPr>
        <w:t>CADASTRO TÉCNICO FEDERAL DE ATIVIDADES POTENCIALMENTE POLUIDORAS OU UTILIZADORAS DE RECURSOS AMBIENTAIS</w:t>
      </w:r>
      <w:r>
        <w:rPr>
          <w:sz w:val="24"/>
          <w:szCs w:val="24"/>
        </w:rPr>
        <w:t xml:space="preserve"> caso minha empresa exerça uma das atividades constantes no Anexo II da Instrução Normativa nº 31, de 03 de dezembro de 2009, do IBAMA;</w:t>
      </w:r>
    </w:p>
    <w:p w:rsidR="00871582" w:rsidRDefault="00871582">
      <w:pPr>
        <w:pStyle w:val="PargrafodaLista"/>
        <w:widowControl w:val="0"/>
        <w:tabs>
          <w:tab w:val="left" w:pos="1092"/>
        </w:tabs>
        <w:spacing w:before="0" w:after="0"/>
        <w:ind w:left="0"/>
        <w:contextualSpacing w:val="0"/>
        <w:rPr>
          <w:b/>
          <w:sz w:val="24"/>
          <w:szCs w:val="24"/>
          <w:lang w:eastAsia="en-US"/>
        </w:rPr>
      </w:pPr>
    </w:p>
    <w:p w:rsidR="00871582" w:rsidRDefault="00870F68">
      <w:pPr>
        <w:spacing w:before="101"/>
        <w:rPr>
          <w:b/>
          <w:sz w:val="24"/>
          <w:szCs w:val="24"/>
        </w:rPr>
      </w:pPr>
      <w:r>
        <w:rPr>
          <w:b/>
          <w:sz w:val="24"/>
          <w:szCs w:val="24"/>
        </w:rPr>
        <w:t xml:space="preserve">XVII – </w:t>
      </w:r>
      <w:r>
        <w:rPr>
          <w:sz w:val="24"/>
          <w:szCs w:val="24"/>
        </w:rPr>
        <w:t xml:space="preserve">que </w:t>
      </w:r>
      <w:r>
        <w:rPr>
          <w:rFonts w:cs="Arial"/>
          <w:color w:val="000000"/>
          <w:sz w:val="24"/>
          <w:szCs w:val="24"/>
        </w:rPr>
        <w:t xml:space="preserve">nos 5 (cinco) anos anteriores à divulgação do edital, não foi </w:t>
      </w:r>
      <w:r>
        <w:rPr>
          <w:rFonts w:cs="Arial"/>
          <w:color w:val="FF0000"/>
          <w:sz w:val="24"/>
          <w:szCs w:val="24"/>
        </w:rPr>
        <w:t>condenada judicialmente, com trânsito em julgado</w:t>
      </w:r>
      <w:r>
        <w:rPr>
          <w:rFonts w:cs="Arial"/>
          <w:color w:val="000000"/>
          <w:sz w:val="24"/>
          <w:szCs w:val="24"/>
        </w:rPr>
        <w:t xml:space="preserve">, por exploração de </w:t>
      </w:r>
      <w:r>
        <w:rPr>
          <w:rFonts w:cs="Arial"/>
          <w:color w:val="FF0000"/>
          <w:sz w:val="24"/>
          <w:szCs w:val="24"/>
        </w:rPr>
        <w:t>trabalho infantil, por submissão de trabalhadores a condições análogas às de escravo ou por contratação de adolescentes nos casos vedados pela legislação trabalhista.</w:t>
      </w:r>
      <w:r>
        <w:rPr>
          <w:b/>
          <w:sz w:val="24"/>
          <w:szCs w:val="24"/>
        </w:rPr>
        <w:t xml:space="preserve">  </w:t>
      </w:r>
    </w:p>
    <w:p w:rsidR="00871582" w:rsidRDefault="00871582">
      <w:pPr>
        <w:spacing w:before="101"/>
        <w:rPr>
          <w:b/>
          <w:sz w:val="24"/>
          <w:szCs w:val="24"/>
          <w:u w:val="single"/>
        </w:rPr>
      </w:pPr>
    </w:p>
    <w:p w:rsidR="00871582" w:rsidRDefault="00870F68">
      <w:pPr>
        <w:spacing w:before="101"/>
        <w:rPr>
          <w:sz w:val="24"/>
          <w:szCs w:val="24"/>
        </w:rPr>
      </w:pPr>
      <w:r>
        <w:rPr>
          <w:b/>
          <w:sz w:val="24"/>
          <w:szCs w:val="24"/>
          <w:u w:val="single"/>
        </w:rPr>
        <w:t>XVIII - se</w:t>
      </w:r>
      <w:r>
        <w:rPr>
          <w:sz w:val="24"/>
          <w:szCs w:val="24"/>
          <w:u w:val="single"/>
        </w:rPr>
        <w:t xml:space="preserve"> </w:t>
      </w:r>
      <w:r>
        <w:rPr>
          <w:b/>
          <w:sz w:val="24"/>
          <w:szCs w:val="24"/>
          <w:u w:val="single"/>
        </w:rPr>
        <w:t>ENQUADRA NA</w:t>
      </w:r>
      <w:r>
        <w:rPr>
          <w:b/>
          <w:spacing w:val="1"/>
          <w:sz w:val="24"/>
          <w:szCs w:val="24"/>
          <w:u w:val="single"/>
        </w:rPr>
        <w:t xml:space="preserve"> </w:t>
      </w:r>
      <w:r>
        <w:rPr>
          <w:b/>
          <w:sz w:val="24"/>
          <w:szCs w:val="24"/>
          <w:u w:val="single"/>
        </w:rPr>
        <w:t>SITUAÇÃO DE MICROEMPRESA, EMPRESA DE PEQUENO PORTE OU COOPERATIVA, NOS TERMOS</w:t>
      </w:r>
      <w:r>
        <w:rPr>
          <w:b/>
          <w:spacing w:val="1"/>
          <w:sz w:val="24"/>
          <w:szCs w:val="24"/>
          <w:u w:val="single"/>
        </w:rPr>
        <w:t xml:space="preserve"> </w:t>
      </w:r>
      <w:r>
        <w:rPr>
          <w:b/>
          <w:sz w:val="24"/>
          <w:szCs w:val="24"/>
          <w:u w:val="single"/>
        </w:rPr>
        <w:t>DA LEI COMPLEMENTAR Nº 123/06, ALTERADA PELA LEI COMPLEMENTAR Nº 147/14</w:t>
      </w:r>
      <w:r>
        <w:rPr>
          <w:sz w:val="24"/>
          <w:szCs w:val="24"/>
        </w:rPr>
        <w:t>, sob as penas do artigo 299 do Código Penal bem</w:t>
      </w:r>
      <w:r>
        <w:rPr>
          <w:spacing w:val="1"/>
          <w:sz w:val="24"/>
          <w:szCs w:val="24"/>
        </w:rPr>
        <w:t xml:space="preserve"> </w:t>
      </w:r>
      <w:r>
        <w:rPr>
          <w:sz w:val="24"/>
          <w:szCs w:val="24"/>
        </w:rPr>
        <w:t xml:space="preserve">assim que inexistem fatos supervenientes que conduzam ao seu desenquadramento </w:t>
      </w:r>
      <w:r>
        <w:rPr>
          <w:spacing w:val="-58"/>
          <w:sz w:val="24"/>
          <w:szCs w:val="24"/>
        </w:rPr>
        <w:t xml:space="preserve"> </w:t>
      </w:r>
      <w:r>
        <w:rPr>
          <w:sz w:val="24"/>
          <w:szCs w:val="24"/>
        </w:rPr>
        <w:t>desta</w:t>
      </w:r>
      <w:r>
        <w:rPr>
          <w:spacing w:val="-3"/>
          <w:sz w:val="24"/>
          <w:szCs w:val="24"/>
        </w:rPr>
        <w:t xml:space="preserve"> </w:t>
      </w:r>
      <w:r>
        <w:rPr>
          <w:sz w:val="24"/>
          <w:szCs w:val="24"/>
        </w:rPr>
        <w:t>situação.</w:t>
      </w:r>
    </w:p>
    <w:p w:rsidR="00871582" w:rsidRDefault="00870F68">
      <w:pPr>
        <w:pStyle w:val="PargrafodaLista"/>
        <w:widowControl w:val="0"/>
        <w:tabs>
          <w:tab w:val="left" w:pos="1092"/>
        </w:tabs>
        <w:spacing w:before="21"/>
        <w:ind w:left="0"/>
        <w:contextualSpacing w:val="0"/>
        <w:rPr>
          <w:sz w:val="24"/>
          <w:szCs w:val="24"/>
          <w:lang w:eastAsia="en-US"/>
        </w:rPr>
      </w:pPr>
      <w:r>
        <w:rPr>
          <w:b/>
          <w:sz w:val="24"/>
          <w:szCs w:val="24"/>
        </w:rPr>
        <w:t>NOTA:</w:t>
      </w:r>
      <w:r>
        <w:rPr>
          <w:sz w:val="24"/>
          <w:szCs w:val="24"/>
        </w:rPr>
        <w:t xml:space="preserve"> </w:t>
      </w:r>
      <w:r>
        <w:rPr>
          <w:b/>
          <w:sz w:val="24"/>
          <w:szCs w:val="24"/>
          <w:u w:val="single"/>
        </w:rPr>
        <w:t>Manter o item XVII, caso se enquadre na situação de microempresa, empresa de</w:t>
      </w:r>
      <w:r>
        <w:rPr>
          <w:b/>
          <w:spacing w:val="1"/>
          <w:sz w:val="24"/>
          <w:szCs w:val="24"/>
        </w:rPr>
        <w:t xml:space="preserve"> </w:t>
      </w:r>
      <w:r>
        <w:rPr>
          <w:b/>
          <w:sz w:val="24"/>
          <w:szCs w:val="24"/>
          <w:u w:val="single"/>
        </w:rPr>
        <w:t>pequeno</w:t>
      </w:r>
      <w:r>
        <w:rPr>
          <w:b/>
          <w:spacing w:val="-3"/>
          <w:sz w:val="24"/>
          <w:szCs w:val="24"/>
          <w:u w:val="single"/>
        </w:rPr>
        <w:t xml:space="preserve"> </w:t>
      </w:r>
      <w:r>
        <w:rPr>
          <w:b/>
          <w:sz w:val="24"/>
          <w:szCs w:val="24"/>
          <w:u w:val="single"/>
        </w:rPr>
        <w:t>porte</w:t>
      </w:r>
      <w:r>
        <w:rPr>
          <w:b/>
          <w:spacing w:val="-1"/>
          <w:sz w:val="24"/>
          <w:szCs w:val="24"/>
          <w:u w:val="single"/>
        </w:rPr>
        <w:t xml:space="preserve"> </w:t>
      </w:r>
      <w:r>
        <w:rPr>
          <w:b/>
          <w:sz w:val="24"/>
          <w:szCs w:val="24"/>
          <w:u w:val="single"/>
        </w:rPr>
        <w:t>ou</w:t>
      </w:r>
      <w:r>
        <w:rPr>
          <w:b/>
          <w:spacing w:val="-2"/>
          <w:sz w:val="24"/>
          <w:szCs w:val="24"/>
          <w:u w:val="single"/>
        </w:rPr>
        <w:t xml:space="preserve"> </w:t>
      </w:r>
      <w:r>
        <w:rPr>
          <w:b/>
          <w:sz w:val="24"/>
          <w:szCs w:val="24"/>
          <w:u w:val="single"/>
        </w:rPr>
        <w:t>cooperativa.</w:t>
      </w:r>
    </w:p>
    <w:p w:rsidR="00871582" w:rsidRDefault="00870F68">
      <w:pPr>
        <w:pStyle w:val="PargrafodaLista"/>
        <w:widowControl w:val="0"/>
        <w:tabs>
          <w:tab w:val="left" w:pos="1092"/>
        </w:tabs>
        <w:spacing w:before="21"/>
        <w:ind w:left="0" w:right="111"/>
        <w:contextualSpacing w:val="0"/>
        <w:rPr>
          <w:sz w:val="24"/>
          <w:szCs w:val="24"/>
        </w:rPr>
      </w:pPr>
      <w:r>
        <w:rPr>
          <w:sz w:val="24"/>
          <w:szCs w:val="24"/>
        </w:rPr>
        <w:t>Por ser expressão da verdade, firmamos o presente,</w:t>
      </w:r>
    </w:p>
    <w:p w:rsidR="00871582" w:rsidRDefault="00870F68">
      <w:pPr>
        <w:tabs>
          <w:tab w:val="left" w:pos="709"/>
          <w:tab w:val="left" w:pos="1276"/>
          <w:tab w:val="left" w:pos="1843"/>
        </w:tabs>
        <w:spacing w:line="280" w:lineRule="atLeast"/>
        <w:jc w:val="right"/>
        <w:rPr>
          <w:sz w:val="24"/>
          <w:szCs w:val="24"/>
        </w:rPr>
      </w:pPr>
      <w:r>
        <w:rPr>
          <w:sz w:val="24"/>
          <w:szCs w:val="24"/>
        </w:rPr>
        <w:t>Rio das Flôres/RJ, .....de..........de 2024.</w:t>
      </w:r>
    </w:p>
    <w:p w:rsidR="00871582" w:rsidRDefault="00871582">
      <w:pPr>
        <w:pStyle w:val="Corpodetexto"/>
        <w:tabs>
          <w:tab w:val="left" w:pos="1928"/>
          <w:tab w:val="left" w:pos="2617"/>
          <w:tab w:val="left" w:pos="3289"/>
          <w:tab w:val="left" w:pos="5295"/>
        </w:tabs>
        <w:jc w:val="center"/>
        <w:rPr>
          <w:sz w:val="24"/>
          <w:szCs w:val="24"/>
        </w:rPr>
      </w:pPr>
    </w:p>
    <w:p w:rsidR="00871582" w:rsidRDefault="00870F68">
      <w:pPr>
        <w:pStyle w:val="Corpodetexto"/>
        <w:tabs>
          <w:tab w:val="left" w:pos="1928"/>
          <w:tab w:val="left" w:pos="2617"/>
          <w:tab w:val="left" w:pos="3289"/>
          <w:tab w:val="left" w:pos="5295"/>
        </w:tabs>
        <w:jc w:val="center"/>
        <w:rPr>
          <w:sz w:val="24"/>
          <w:szCs w:val="24"/>
        </w:rPr>
      </w:pPr>
      <w:r>
        <w:rPr>
          <w:sz w:val="24"/>
          <w:szCs w:val="24"/>
        </w:rPr>
        <w:t>Assinatura do Representante Legal</w:t>
      </w:r>
    </w:p>
    <w:p w:rsidR="00871582" w:rsidRDefault="00871582">
      <w:pPr>
        <w:pStyle w:val="Corpodetexto"/>
        <w:tabs>
          <w:tab w:val="left" w:pos="1928"/>
          <w:tab w:val="left" w:pos="2617"/>
          <w:tab w:val="left" w:pos="3289"/>
          <w:tab w:val="left" w:pos="5295"/>
        </w:tabs>
        <w:jc w:val="center"/>
        <w:rPr>
          <w:sz w:val="24"/>
          <w:szCs w:val="24"/>
        </w:rPr>
      </w:pPr>
    </w:p>
    <w:p w:rsidR="00871582" w:rsidRDefault="00871582">
      <w:pPr>
        <w:pStyle w:val="Corpodetexto"/>
        <w:tabs>
          <w:tab w:val="left" w:pos="1928"/>
          <w:tab w:val="left" w:pos="2617"/>
          <w:tab w:val="left" w:pos="3289"/>
          <w:tab w:val="left" w:pos="5295"/>
        </w:tabs>
        <w:jc w:val="center"/>
        <w:rPr>
          <w:sz w:val="24"/>
          <w:szCs w:val="24"/>
        </w:rPr>
      </w:pPr>
    </w:p>
    <w:p w:rsidR="00871582" w:rsidRDefault="00871582">
      <w:pPr>
        <w:pStyle w:val="Corpodetexto"/>
        <w:tabs>
          <w:tab w:val="left" w:pos="1928"/>
          <w:tab w:val="left" w:pos="2617"/>
          <w:tab w:val="left" w:pos="3289"/>
          <w:tab w:val="left" w:pos="5295"/>
        </w:tabs>
        <w:jc w:val="center"/>
        <w:rPr>
          <w:sz w:val="24"/>
          <w:szCs w:val="24"/>
        </w:rPr>
      </w:pPr>
    </w:p>
    <w:p w:rsidR="00871582" w:rsidRDefault="00871582">
      <w:pPr>
        <w:pStyle w:val="Corpodetexto"/>
        <w:tabs>
          <w:tab w:val="left" w:pos="1928"/>
          <w:tab w:val="left" w:pos="2617"/>
          <w:tab w:val="left" w:pos="3289"/>
          <w:tab w:val="left" w:pos="5295"/>
        </w:tabs>
        <w:jc w:val="center"/>
        <w:rPr>
          <w:sz w:val="24"/>
          <w:szCs w:val="24"/>
        </w:rPr>
      </w:pPr>
    </w:p>
    <w:p w:rsidR="00871582" w:rsidRDefault="00871582">
      <w:pPr>
        <w:pStyle w:val="Corpodetexto"/>
        <w:tabs>
          <w:tab w:val="left" w:pos="1928"/>
          <w:tab w:val="left" w:pos="2617"/>
          <w:tab w:val="left" w:pos="3289"/>
          <w:tab w:val="left" w:pos="5295"/>
        </w:tabs>
        <w:jc w:val="center"/>
        <w:rPr>
          <w:sz w:val="24"/>
          <w:szCs w:val="24"/>
        </w:rPr>
      </w:pPr>
    </w:p>
    <w:p w:rsidR="00871582" w:rsidRDefault="00871582">
      <w:pPr>
        <w:pStyle w:val="Corpodetexto"/>
        <w:tabs>
          <w:tab w:val="left" w:pos="1928"/>
          <w:tab w:val="left" w:pos="2617"/>
          <w:tab w:val="left" w:pos="3289"/>
          <w:tab w:val="left" w:pos="5295"/>
        </w:tabs>
        <w:jc w:val="center"/>
        <w:rPr>
          <w:sz w:val="24"/>
          <w:szCs w:val="24"/>
        </w:rPr>
      </w:pPr>
    </w:p>
    <w:p w:rsidR="00871582" w:rsidRDefault="00871582">
      <w:pPr>
        <w:pStyle w:val="Corpodetexto"/>
        <w:tabs>
          <w:tab w:val="left" w:pos="1928"/>
          <w:tab w:val="left" w:pos="2617"/>
          <w:tab w:val="left" w:pos="3289"/>
          <w:tab w:val="left" w:pos="5295"/>
        </w:tabs>
        <w:jc w:val="center"/>
        <w:rPr>
          <w:sz w:val="24"/>
          <w:szCs w:val="24"/>
        </w:rPr>
      </w:pPr>
    </w:p>
    <w:p w:rsidR="00871582" w:rsidRDefault="00871582">
      <w:pPr>
        <w:pStyle w:val="Corpodetexto"/>
        <w:tabs>
          <w:tab w:val="left" w:pos="1928"/>
          <w:tab w:val="left" w:pos="2617"/>
          <w:tab w:val="left" w:pos="3289"/>
          <w:tab w:val="left" w:pos="5295"/>
        </w:tabs>
        <w:jc w:val="center"/>
        <w:rPr>
          <w:sz w:val="24"/>
          <w:szCs w:val="24"/>
        </w:rPr>
      </w:pPr>
    </w:p>
    <w:p w:rsidR="00871582" w:rsidRDefault="00871582">
      <w:pPr>
        <w:pStyle w:val="Corpodetexto"/>
        <w:tabs>
          <w:tab w:val="left" w:pos="1928"/>
          <w:tab w:val="left" w:pos="2617"/>
          <w:tab w:val="left" w:pos="3289"/>
          <w:tab w:val="left" w:pos="5295"/>
        </w:tabs>
        <w:jc w:val="center"/>
        <w:rPr>
          <w:sz w:val="24"/>
          <w:szCs w:val="24"/>
        </w:rPr>
      </w:pPr>
    </w:p>
    <w:p w:rsidR="00871582" w:rsidRDefault="00871582">
      <w:pPr>
        <w:pStyle w:val="Corpodetexto"/>
        <w:tabs>
          <w:tab w:val="left" w:pos="1928"/>
          <w:tab w:val="left" w:pos="2617"/>
          <w:tab w:val="left" w:pos="3289"/>
          <w:tab w:val="left" w:pos="5295"/>
        </w:tabs>
        <w:jc w:val="center"/>
        <w:rPr>
          <w:sz w:val="24"/>
          <w:szCs w:val="24"/>
        </w:rPr>
      </w:pPr>
    </w:p>
    <w:p w:rsidR="00871582" w:rsidRDefault="00871582">
      <w:pPr>
        <w:pStyle w:val="PargrafodaLista"/>
        <w:widowControl w:val="0"/>
        <w:tabs>
          <w:tab w:val="left" w:pos="1092"/>
        </w:tabs>
        <w:spacing w:before="21"/>
        <w:ind w:left="0" w:right="111"/>
        <w:contextualSpacing w:val="0"/>
        <w:rPr>
          <w:sz w:val="24"/>
          <w:szCs w:val="24"/>
        </w:rPr>
      </w:pPr>
    </w:p>
    <w:p w:rsidR="00871582" w:rsidRDefault="00870F68">
      <w:pPr>
        <w:jc w:val="center"/>
        <w:outlineLvl w:val="0"/>
        <w:rPr>
          <w:rFonts w:eastAsia="Arial Unicode MS"/>
          <w:b/>
          <w:sz w:val="24"/>
          <w:szCs w:val="24"/>
        </w:rPr>
      </w:pPr>
      <w:r>
        <w:rPr>
          <w:rFonts w:eastAsia="Arial Unicode MS"/>
          <w:b/>
          <w:sz w:val="24"/>
          <w:szCs w:val="24"/>
        </w:rPr>
        <w:t>ANEXO IV – MINUTA DE ATA DE REGISTRO DE PREÇO</w:t>
      </w:r>
    </w:p>
    <w:p w:rsidR="00871582" w:rsidRDefault="00871582">
      <w:pPr>
        <w:jc w:val="center"/>
        <w:outlineLvl w:val="0"/>
        <w:rPr>
          <w:rFonts w:eastAsia="Arial Unicode MS"/>
          <w:b/>
          <w:sz w:val="24"/>
          <w:szCs w:val="24"/>
        </w:rPr>
      </w:pPr>
    </w:p>
    <w:p w:rsidR="00CE549A" w:rsidRPr="00D90AD0" w:rsidRDefault="00CE549A" w:rsidP="00CE549A">
      <w:pPr>
        <w:spacing w:line="360" w:lineRule="auto"/>
        <w:jc w:val="center"/>
        <w:rPr>
          <w:rFonts w:cs="Arial"/>
          <w:sz w:val="24"/>
          <w:szCs w:val="24"/>
        </w:rPr>
      </w:pPr>
      <w:r w:rsidRPr="00D90AD0">
        <w:rPr>
          <w:rFonts w:cs="Arial"/>
          <w:b/>
          <w:bCs/>
          <w:iCs/>
          <w:sz w:val="24"/>
          <w:szCs w:val="24"/>
        </w:rPr>
        <w:t>ATA DE REGISTRO DE PREÇOS</w:t>
      </w:r>
    </w:p>
    <w:p w:rsidR="00CE549A" w:rsidRPr="00D90AD0" w:rsidRDefault="00CE549A" w:rsidP="00CE549A">
      <w:pPr>
        <w:widowControl w:val="0"/>
        <w:spacing w:line="360" w:lineRule="auto"/>
        <w:ind w:right="-15"/>
        <w:jc w:val="center"/>
        <w:rPr>
          <w:rFonts w:cs="Arial"/>
          <w:i/>
          <w:sz w:val="24"/>
          <w:szCs w:val="24"/>
        </w:rPr>
      </w:pPr>
      <w:r w:rsidRPr="00D90AD0">
        <w:rPr>
          <w:rFonts w:cs="Arial"/>
          <w:i/>
          <w:sz w:val="24"/>
          <w:szCs w:val="24"/>
        </w:rPr>
        <w:t>PREFEITURA MUNICIPAL DE RIO DAS FLÔRES</w:t>
      </w:r>
    </w:p>
    <w:p w:rsidR="00CE549A" w:rsidRPr="00D90AD0" w:rsidRDefault="00CE549A" w:rsidP="00CE549A">
      <w:pPr>
        <w:widowControl w:val="0"/>
        <w:spacing w:line="360" w:lineRule="auto"/>
        <w:ind w:right="-30"/>
        <w:jc w:val="center"/>
        <w:rPr>
          <w:rFonts w:cs="Arial"/>
          <w:sz w:val="24"/>
          <w:szCs w:val="24"/>
        </w:rPr>
      </w:pPr>
      <w:r w:rsidRPr="00D90AD0">
        <w:rPr>
          <w:rFonts w:cs="Arial"/>
          <w:sz w:val="24"/>
          <w:szCs w:val="24"/>
        </w:rPr>
        <w:t xml:space="preserve">ATA DE REGISTRO DE PREÇOS </w:t>
      </w:r>
    </w:p>
    <w:p w:rsidR="00CE549A" w:rsidRPr="00D90AD0" w:rsidRDefault="00CE549A" w:rsidP="00CE549A">
      <w:pPr>
        <w:widowControl w:val="0"/>
        <w:spacing w:line="360" w:lineRule="auto"/>
        <w:ind w:right="-30"/>
        <w:jc w:val="center"/>
        <w:rPr>
          <w:rFonts w:cs="Arial"/>
          <w:bCs/>
          <w:sz w:val="24"/>
          <w:szCs w:val="24"/>
        </w:rPr>
      </w:pPr>
      <w:r w:rsidRPr="00D90AD0">
        <w:rPr>
          <w:rFonts w:cs="Arial"/>
          <w:bCs/>
          <w:sz w:val="24"/>
          <w:szCs w:val="24"/>
        </w:rPr>
        <w:t>N.º .........</w:t>
      </w:r>
    </w:p>
    <w:p w:rsidR="00871582" w:rsidRPr="006B416A" w:rsidRDefault="00CE549A" w:rsidP="00CE549A">
      <w:pPr>
        <w:widowControl w:val="0"/>
        <w:tabs>
          <w:tab w:val="center" w:pos="4779"/>
          <w:tab w:val="right" w:pos="9198"/>
        </w:tabs>
        <w:spacing w:line="276" w:lineRule="auto"/>
        <w:ind w:right="-28" w:firstLine="1418"/>
        <w:rPr>
          <w:rFonts w:cs="Arial"/>
          <w:sz w:val="24"/>
          <w:szCs w:val="24"/>
        </w:rPr>
      </w:pPr>
      <w:r w:rsidRPr="006B416A">
        <w:rPr>
          <w:rFonts w:cs="Arial"/>
          <w:sz w:val="24"/>
          <w:szCs w:val="24"/>
        </w:rPr>
        <w:t xml:space="preserve">A PREFEITURA MUNICIPAL DE RIO DAS FLÔRES, com sede na Rua Cel. Eurico de Castro, 14 - Centro, na cidade de Rio das Flôres/RJ, inscrito(a) no CNPJ/MF sob o nº 29.174.453/0001-53, neste ato representado pela Secretária Municipal de Assistência Social – ADRIANA PAULA DIAS CARNEIRO, nomeada pela </w:t>
      </w:r>
      <w:r w:rsidRPr="006B416A">
        <w:rPr>
          <w:rFonts w:eastAsia="Arial" w:cs="Arial"/>
          <w:sz w:val="24"/>
          <w:szCs w:val="24"/>
        </w:rPr>
        <w:t>Portaria nº 192 de 03 de julho de 2023 publicada no</w:t>
      </w:r>
      <w:r w:rsidRPr="006B416A">
        <w:rPr>
          <w:rFonts w:eastAsia="Arial" w:cs="Arial"/>
          <w:iCs/>
          <w:sz w:val="24"/>
          <w:szCs w:val="24"/>
        </w:rPr>
        <w:t xml:space="preserve"> Boletim Oficial do Município, edição 751 </w:t>
      </w:r>
      <w:r w:rsidRPr="006B416A">
        <w:rPr>
          <w:rFonts w:eastAsia="Arial" w:cs="Arial"/>
          <w:sz w:val="24"/>
          <w:szCs w:val="24"/>
        </w:rPr>
        <w:t>de 07 de julho de 2023</w:t>
      </w:r>
      <w:r w:rsidRPr="006B416A">
        <w:rPr>
          <w:rFonts w:cs="Arial"/>
          <w:sz w:val="24"/>
          <w:szCs w:val="24"/>
        </w:rPr>
        <w:t xml:space="preserve">, portador da matrícula funcional nº </w:t>
      </w:r>
      <w:r w:rsidRPr="006B416A">
        <w:rPr>
          <w:rFonts w:eastAsia="Arial" w:cs="Arial"/>
          <w:bCs/>
          <w:sz w:val="24"/>
          <w:szCs w:val="24"/>
        </w:rPr>
        <w:t>6408</w:t>
      </w:r>
      <w:r w:rsidR="00870F68" w:rsidRPr="006B416A">
        <w:rPr>
          <w:rFonts w:cs="Arial"/>
          <w:sz w:val="24"/>
          <w:szCs w:val="24"/>
        </w:rPr>
        <w:t>, considerando o julgamento da licitação na modalidade de pregão, na forma eletrônica, para REGISTRO DE PREÇOS nº ......./202..., publicada no ...... de ...../...../202....., processo administrativo n.º ........, RESOLVE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 e em conformidade com as disposições a seguir:</w:t>
      </w:r>
    </w:p>
    <w:p w:rsidR="00871582" w:rsidRDefault="00870F68">
      <w:pPr>
        <w:pStyle w:val="Nivel01"/>
        <w:numPr>
          <w:ilvl w:val="0"/>
          <w:numId w:val="14"/>
        </w:numPr>
      </w:pPr>
      <w:r>
        <w:t>DO OBJETO</w:t>
      </w:r>
    </w:p>
    <w:p w:rsidR="00871582" w:rsidRDefault="00870F68">
      <w:pPr>
        <w:pStyle w:val="Nivel2"/>
        <w:numPr>
          <w:ilvl w:val="1"/>
          <w:numId w:val="14"/>
        </w:numPr>
        <w:ind w:left="0" w:firstLine="0"/>
        <w:rPr>
          <w:sz w:val="24"/>
          <w:szCs w:val="24"/>
        </w:rPr>
      </w:pPr>
      <w:r>
        <w:rPr>
          <w:sz w:val="24"/>
          <w:szCs w:val="24"/>
        </w:rPr>
        <w:t>A presente Ata tem por objeto</w:t>
      </w:r>
      <w:r w:rsidR="00C87FF5">
        <w:rPr>
          <w:sz w:val="24"/>
          <w:szCs w:val="24"/>
        </w:rPr>
        <w:t xml:space="preserve"> a</w:t>
      </w:r>
      <w:r>
        <w:rPr>
          <w:sz w:val="24"/>
          <w:szCs w:val="24"/>
        </w:rPr>
        <w:t xml:space="preserve"> </w:t>
      </w:r>
      <w:r w:rsidR="00C87FF5" w:rsidRPr="00CE549A">
        <w:rPr>
          <w:b/>
          <w:sz w:val="24"/>
          <w:szCs w:val="24"/>
        </w:rPr>
        <w:t>escolha da proposta mais vantajosa para Registro de Preço para futura e eventual a</w:t>
      </w:r>
      <w:r w:rsidR="00C87FF5" w:rsidRPr="00CE549A">
        <w:rPr>
          <w:b/>
          <w:bCs/>
          <w:sz w:val="24"/>
          <w:szCs w:val="24"/>
        </w:rPr>
        <w:t>quisição de cestas básicas para concessão de um benefício eventual para suprir as necessidades de famílias carentes cadastradas no CADSUAS, que residem no município, mediante laudo prévio da Secretaria Municipal de Assistência Social</w:t>
      </w:r>
      <w:r>
        <w:rPr>
          <w:sz w:val="24"/>
          <w:szCs w:val="24"/>
        </w:rPr>
        <w:t xml:space="preserve">, especificado(s) no(s) item(ns).......... do .......... Termo de Referência, anexo </w:t>
      </w:r>
      <w:r w:rsidRPr="00C87FF5">
        <w:rPr>
          <w:color w:val="auto"/>
          <w:sz w:val="24"/>
          <w:szCs w:val="24"/>
        </w:rPr>
        <w:t xml:space="preserve">do edital de Licitação </w:t>
      </w:r>
      <w:r w:rsidR="00C87FF5" w:rsidRPr="00C87FF5">
        <w:rPr>
          <w:color w:val="auto"/>
          <w:sz w:val="24"/>
          <w:szCs w:val="24"/>
        </w:rPr>
        <w:t xml:space="preserve">do Pregão Eletrônico </w:t>
      </w:r>
      <w:r w:rsidRPr="00C87FF5">
        <w:rPr>
          <w:color w:val="auto"/>
          <w:sz w:val="24"/>
          <w:szCs w:val="24"/>
        </w:rPr>
        <w:t xml:space="preserve">nº </w:t>
      </w:r>
      <w:r w:rsidR="00C87FF5" w:rsidRPr="00C87FF5">
        <w:rPr>
          <w:color w:val="auto"/>
          <w:sz w:val="24"/>
          <w:szCs w:val="24"/>
        </w:rPr>
        <w:t>004</w:t>
      </w:r>
      <w:r w:rsidRPr="00C87FF5">
        <w:rPr>
          <w:color w:val="auto"/>
          <w:sz w:val="24"/>
          <w:szCs w:val="24"/>
        </w:rPr>
        <w:t>/20</w:t>
      </w:r>
      <w:r w:rsidR="00C87FF5" w:rsidRPr="00C87FF5">
        <w:rPr>
          <w:color w:val="auto"/>
          <w:sz w:val="24"/>
          <w:szCs w:val="24"/>
        </w:rPr>
        <w:t>24</w:t>
      </w:r>
      <w:r>
        <w:rPr>
          <w:sz w:val="24"/>
          <w:szCs w:val="24"/>
        </w:rPr>
        <w:t>, que é parte integrante desta Ata, assim como as propostas cujos preços tenham sido registrados, independentemente de transcrição.</w:t>
      </w:r>
    </w:p>
    <w:p w:rsidR="00871582" w:rsidRDefault="00870F68">
      <w:pPr>
        <w:pStyle w:val="Nivel01"/>
        <w:numPr>
          <w:ilvl w:val="0"/>
          <w:numId w:val="14"/>
        </w:numPr>
      </w:pPr>
      <w:r>
        <w:t>DOS PREÇOS, ESPECIFICAÇÕES E QUANTITATIVOS</w:t>
      </w:r>
    </w:p>
    <w:p w:rsidR="00871582" w:rsidRDefault="00870F68">
      <w:pPr>
        <w:pStyle w:val="Nivel2"/>
        <w:numPr>
          <w:ilvl w:val="1"/>
          <w:numId w:val="14"/>
        </w:numPr>
        <w:ind w:left="0" w:firstLine="0"/>
        <w:rPr>
          <w:sz w:val="24"/>
          <w:szCs w:val="24"/>
        </w:rPr>
      </w:pPr>
      <w:r>
        <w:rPr>
          <w:sz w:val="24"/>
          <w:szCs w:val="24"/>
        </w:rPr>
        <w:t xml:space="preserve">O preço registrado, as especificações do objeto, as quantidades mínimas e máximas de cada item, fornecedor(es) e as demais condições ofertadas na(s) proposta(s) são as que seguem: </w:t>
      </w:r>
    </w:p>
    <w:p w:rsidR="00871582" w:rsidRDefault="00871582">
      <w:pPr>
        <w:pStyle w:val="Nivel2"/>
        <w:numPr>
          <w:ilvl w:val="0"/>
          <w:numId w:val="0"/>
        </w:numPr>
        <w:rPr>
          <w:sz w:val="24"/>
          <w:szCs w:val="24"/>
        </w:rPr>
      </w:pPr>
    </w:p>
    <w:tbl>
      <w:tblPr>
        <w:tblStyle w:val="Tabelacomgrade"/>
        <w:tblW w:w="9214" w:type="dxa"/>
        <w:tblInd w:w="108" w:type="dxa"/>
        <w:tblLayout w:type="fixed"/>
        <w:tblLook w:val="04A0" w:firstRow="1" w:lastRow="0" w:firstColumn="1" w:lastColumn="0" w:noHBand="0" w:noVBand="1"/>
      </w:tblPr>
      <w:tblGrid>
        <w:gridCol w:w="1560"/>
        <w:gridCol w:w="2352"/>
        <w:gridCol w:w="503"/>
        <w:gridCol w:w="849"/>
        <w:gridCol w:w="1278"/>
        <w:gridCol w:w="1408"/>
        <w:gridCol w:w="1264"/>
      </w:tblGrid>
      <w:tr w:rsidR="00871582">
        <w:tc>
          <w:tcPr>
            <w:tcW w:w="9213" w:type="dxa"/>
            <w:gridSpan w:val="7"/>
            <w:shd w:val="clear" w:color="auto" w:fill="D9D9D9" w:themeFill="background1" w:themeFillShade="D9"/>
          </w:tcPr>
          <w:p w:rsidR="00871582" w:rsidRDefault="00870F68">
            <w:pPr>
              <w:ind w:right="-852"/>
              <w:rPr>
                <w:sz w:val="24"/>
                <w:szCs w:val="24"/>
              </w:rPr>
            </w:pPr>
            <w:r>
              <w:rPr>
                <w:rFonts w:eastAsia="Arial" w:cs="Arial"/>
                <w:b/>
                <w:color w:val="000000"/>
                <w:sz w:val="24"/>
                <w:szCs w:val="24"/>
              </w:rPr>
              <w:lastRenderedPageBreak/>
              <w:t>Fornecedor:</w:t>
            </w:r>
          </w:p>
        </w:tc>
      </w:tr>
      <w:tr w:rsidR="00871582">
        <w:trPr>
          <w:trHeight w:val="133"/>
        </w:trPr>
        <w:tc>
          <w:tcPr>
            <w:tcW w:w="1559" w:type="dxa"/>
            <w:vAlign w:val="center"/>
          </w:tcPr>
          <w:p w:rsidR="00871582" w:rsidRDefault="00870F68">
            <w:pPr>
              <w:ind w:right="-852"/>
              <w:jc w:val="left"/>
              <w:rPr>
                <w:sz w:val="20"/>
                <w:szCs w:val="20"/>
              </w:rPr>
            </w:pPr>
            <w:r>
              <w:rPr>
                <w:rFonts w:eastAsia="Arial" w:cs="Arial"/>
                <w:color w:val="000000"/>
                <w:sz w:val="20"/>
                <w:szCs w:val="20"/>
              </w:rPr>
              <w:t>Item</w:t>
            </w:r>
          </w:p>
        </w:tc>
        <w:tc>
          <w:tcPr>
            <w:tcW w:w="2352" w:type="dxa"/>
            <w:vAlign w:val="center"/>
          </w:tcPr>
          <w:p w:rsidR="00871582" w:rsidRDefault="00870F68">
            <w:pPr>
              <w:ind w:right="-852"/>
              <w:jc w:val="left"/>
              <w:rPr>
                <w:sz w:val="20"/>
                <w:szCs w:val="20"/>
              </w:rPr>
            </w:pPr>
            <w:r>
              <w:rPr>
                <w:rFonts w:eastAsia="Arial" w:cs="Arial"/>
                <w:color w:val="000000"/>
                <w:sz w:val="20"/>
                <w:szCs w:val="20"/>
              </w:rPr>
              <w:t>Especificação</w:t>
            </w:r>
          </w:p>
        </w:tc>
        <w:tc>
          <w:tcPr>
            <w:tcW w:w="503" w:type="dxa"/>
            <w:vAlign w:val="center"/>
          </w:tcPr>
          <w:p w:rsidR="00871582" w:rsidRDefault="00870F68">
            <w:pPr>
              <w:ind w:right="-852"/>
              <w:jc w:val="left"/>
              <w:rPr>
                <w:sz w:val="20"/>
                <w:szCs w:val="20"/>
              </w:rPr>
            </w:pPr>
            <w:r>
              <w:rPr>
                <w:rFonts w:eastAsia="Arial" w:cs="Arial"/>
                <w:color w:val="000000"/>
                <w:sz w:val="20"/>
                <w:szCs w:val="20"/>
              </w:rPr>
              <w:t>UN.</w:t>
            </w:r>
          </w:p>
        </w:tc>
        <w:tc>
          <w:tcPr>
            <w:tcW w:w="849" w:type="dxa"/>
            <w:vAlign w:val="center"/>
          </w:tcPr>
          <w:p w:rsidR="00871582" w:rsidRDefault="00870F68">
            <w:pPr>
              <w:ind w:right="-852"/>
              <w:jc w:val="left"/>
              <w:rPr>
                <w:sz w:val="20"/>
                <w:szCs w:val="20"/>
              </w:rPr>
            </w:pPr>
            <w:r>
              <w:rPr>
                <w:rFonts w:eastAsia="Arial" w:cs="Arial"/>
                <w:color w:val="000000"/>
                <w:sz w:val="20"/>
                <w:szCs w:val="20"/>
              </w:rPr>
              <w:t>Marca</w:t>
            </w:r>
          </w:p>
        </w:tc>
        <w:tc>
          <w:tcPr>
            <w:tcW w:w="1278" w:type="dxa"/>
            <w:vAlign w:val="center"/>
          </w:tcPr>
          <w:p w:rsidR="00871582" w:rsidRDefault="00870F68">
            <w:pPr>
              <w:ind w:right="-852"/>
              <w:jc w:val="left"/>
              <w:rPr>
                <w:sz w:val="20"/>
                <w:szCs w:val="20"/>
              </w:rPr>
            </w:pPr>
            <w:r>
              <w:rPr>
                <w:rFonts w:eastAsia="Arial" w:cs="Arial"/>
                <w:color w:val="000000"/>
                <w:sz w:val="20"/>
                <w:szCs w:val="20"/>
              </w:rPr>
              <w:t>Quantidade</w:t>
            </w:r>
          </w:p>
        </w:tc>
        <w:tc>
          <w:tcPr>
            <w:tcW w:w="1408" w:type="dxa"/>
            <w:vAlign w:val="center"/>
          </w:tcPr>
          <w:p w:rsidR="00871582" w:rsidRDefault="00870F68">
            <w:pPr>
              <w:ind w:right="-852"/>
              <w:jc w:val="left"/>
              <w:rPr>
                <w:sz w:val="20"/>
                <w:szCs w:val="20"/>
              </w:rPr>
            </w:pPr>
            <w:r>
              <w:rPr>
                <w:rFonts w:eastAsia="Arial" w:cs="Arial"/>
                <w:color w:val="000000"/>
                <w:sz w:val="20"/>
                <w:szCs w:val="20"/>
              </w:rPr>
              <w:t>Preço Unitário</w:t>
            </w:r>
          </w:p>
        </w:tc>
        <w:tc>
          <w:tcPr>
            <w:tcW w:w="1264" w:type="dxa"/>
            <w:vAlign w:val="center"/>
          </w:tcPr>
          <w:p w:rsidR="00871582" w:rsidRDefault="00870F68">
            <w:pPr>
              <w:spacing w:before="0" w:after="0"/>
              <w:ind w:right="-852"/>
              <w:jc w:val="left"/>
              <w:rPr>
                <w:sz w:val="20"/>
                <w:szCs w:val="20"/>
              </w:rPr>
            </w:pPr>
            <w:r>
              <w:rPr>
                <w:rFonts w:eastAsia="Arial" w:cs="Arial"/>
                <w:color w:val="000000"/>
                <w:sz w:val="20"/>
                <w:szCs w:val="20"/>
              </w:rPr>
              <w:t>Preço Total</w:t>
            </w:r>
          </w:p>
        </w:tc>
      </w:tr>
      <w:tr w:rsidR="00871582">
        <w:trPr>
          <w:trHeight w:val="133"/>
        </w:trPr>
        <w:tc>
          <w:tcPr>
            <w:tcW w:w="1559" w:type="dxa"/>
            <w:vAlign w:val="center"/>
          </w:tcPr>
          <w:p w:rsidR="00871582" w:rsidRDefault="00870F68">
            <w:pPr>
              <w:ind w:right="-852"/>
              <w:jc w:val="left"/>
              <w:rPr>
                <w:rFonts w:eastAsia="Arial" w:cs="Arial"/>
                <w:color w:val="000000"/>
                <w:sz w:val="20"/>
                <w:szCs w:val="20"/>
              </w:rPr>
            </w:pPr>
            <w:r>
              <w:rPr>
                <w:rFonts w:eastAsia="Arial" w:cs="Arial"/>
                <w:color w:val="000000"/>
                <w:sz w:val="20"/>
                <w:szCs w:val="20"/>
              </w:rPr>
              <w:t>01</w:t>
            </w:r>
          </w:p>
        </w:tc>
        <w:tc>
          <w:tcPr>
            <w:tcW w:w="2352" w:type="dxa"/>
            <w:vAlign w:val="center"/>
          </w:tcPr>
          <w:p w:rsidR="00871582" w:rsidRDefault="00871582">
            <w:pPr>
              <w:spacing w:before="0" w:after="0"/>
              <w:ind w:left="54"/>
              <w:rPr>
                <w:color w:val="FF0000"/>
                <w:shd w:val="clear" w:color="auto" w:fill="FFFFFF"/>
              </w:rPr>
            </w:pPr>
          </w:p>
        </w:tc>
        <w:tc>
          <w:tcPr>
            <w:tcW w:w="503" w:type="dxa"/>
            <w:vAlign w:val="center"/>
          </w:tcPr>
          <w:p w:rsidR="00871582" w:rsidRDefault="00871582">
            <w:pPr>
              <w:ind w:right="-852"/>
              <w:jc w:val="left"/>
              <w:rPr>
                <w:rFonts w:eastAsia="Arial" w:cs="Arial"/>
                <w:color w:val="000000"/>
                <w:sz w:val="20"/>
                <w:szCs w:val="20"/>
              </w:rPr>
            </w:pPr>
          </w:p>
        </w:tc>
        <w:tc>
          <w:tcPr>
            <w:tcW w:w="849" w:type="dxa"/>
            <w:vAlign w:val="center"/>
          </w:tcPr>
          <w:p w:rsidR="00871582" w:rsidRDefault="00871582">
            <w:pPr>
              <w:ind w:right="-852"/>
              <w:jc w:val="left"/>
              <w:rPr>
                <w:rFonts w:eastAsia="Arial" w:cs="Arial"/>
                <w:color w:val="000000"/>
                <w:sz w:val="20"/>
                <w:szCs w:val="20"/>
              </w:rPr>
            </w:pPr>
          </w:p>
        </w:tc>
        <w:tc>
          <w:tcPr>
            <w:tcW w:w="1278" w:type="dxa"/>
            <w:vAlign w:val="center"/>
          </w:tcPr>
          <w:p w:rsidR="00871582" w:rsidRDefault="00871582">
            <w:pPr>
              <w:ind w:right="-852"/>
              <w:jc w:val="left"/>
              <w:rPr>
                <w:rFonts w:eastAsia="Arial" w:cs="Arial"/>
                <w:color w:val="000000"/>
                <w:sz w:val="20"/>
                <w:szCs w:val="20"/>
              </w:rPr>
            </w:pPr>
          </w:p>
        </w:tc>
        <w:tc>
          <w:tcPr>
            <w:tcW w:w="1408" w:type="dxa"/>
            <w:vAlign w:val="center"/>
          </w:tcPr>
          <w:p w:rsidR="00871582" w:rsidRDefault="00871582">
            <w:pPr>
              <w:ind w:right="-852"/>
              <w:jc w:val="left"/>
              <w:rPr>
                <w:rFonts w:eastAsia="Arial" w:cs="Arial"/>
                <w:color w:val="000000"/>
                <w:sz w:val="20"/>
                <w:szCs w:val="20"/>
              </w:rPr>
            </w:pPr>
          </w:p>
        </w:tc>
        <w:tc>
          <w:tcPr>
            <w:tcW w:w="1264" w:type="dxa"/>
            <w:vAlign w:val="center"/>
          </w:tcPr>
          <w:p w:rsidR="00871582" w:rsidRDefault="00871582">
            <w:pPr>
              <w:spacing w:before="0" w:after="0"/>
              <w:ind w:right="-852"/>
              <w:jc w:val="left"/>
              <w:rPr>
                <w:rFonts w:eastAsia="Arial" w:cs="Arial"/>
                <w:color w:val="000000"/>
                <w:sz w:val="20"/>
                <w:szCs w:val="20"/>
              </w:rPr>
            </w:pPr>
          </w:p>
        </w:tc>
      </w:tr>
    </w:tbl>
    <w:p w:rsidR="00871582" w:rsidRDefault="00871582">
      <w:pPr>
        <w:pStyle w:val="Nivel2"/>
        <w:numPr>
          <w:ilvl w:val="0"/>
          <w:numId w:val="0"/>
        </w:numPr>
        <w:rPr>
          <w:sz w:val="24"/>
          <w:szCs w:val="24"/>
        </w:rPr>
      </w:pPr>
    </w:p>
    <w:p w:rsidR="00871582" w:rsidRDefault="00870F68">
      <w:pPr>
        <w:pStyle w:val="Nivel2"/>
        <w:numPr>
          <w:ilvl w:val="1"/>
          <w:numId w:val="14"/>
        </w:numPr>
        <w:ind w:left="0" w:firstLine="0"/>
        <w:rPr>
          <w:sz w:val="24"/>
          <w:szCs w:val="24"/>
          <w:lang w:eastAsia="en-US"/>
        </w:rPr>
      </w:pPr>
      <w:r>
        <w:rPr>
          <w:sz w:val="24"/>
          <w:szCs w:val="24"/>
          <w:lang w:eastAsia="en-US"/>
        </w:rPr>
        <w:t>A listagem do cadastro de reserva referente ao presente registro de preços consta como anexo a esta Ata.</w:t>
      </w:r>
    </w:p>
    <w:p w:rsidR="00871582" w:rsidRDefault="00870F68">
      <w:pPr>
        <w:pStyle w:val="Nivel01"/>
        <w:numPr>
          <w:ilvl w:val="0"/>
          <w:numId w:val="14"/>
        </w:numPr>
      </w:pPr>
      <w:r>
        <w:t>ÓRGÃO(S) GERENCIADOR E  PARTICIPANTE(S)</w:t>
      </w:r>
    </w:p>
    <w:p w:rsidR="00871582" w:rsidRDefault="00870F68">
      <w:pPr>
        <w:pStyle w:val="Nivel2"/>
        <w:numPr>
          <w:ilvl w:val="1"/>
          <w:numId w:val="14"/>
        </w:numPr>
        <w:ind w:left="0" w:firstLine="0"/>
        <w:rPr>
          <w:sz w:val="24"/>
          <w:szCs w:val="24"/>
        </w:rPr>
      </w:pPr>
      <w:r>
        <w:rPr>
          <w:sz w:val="24"/>
          <w:szCs w:val="24"/>
        </w:rPr>
        <w:t>O órgão gerenciador será o ......(nome do órgão)....</w:t>
      </w:r>
    </w:p>
    <w:p w:rsidR="00871582" w:rsidRDefault="00871582">
      <w:pPr>
        <w:pStyle w:val="Nvel2-Red"/>
        <w:numPr>
          <w:ilvl w:val="0"/>
          <w:numId w:val="0"/>
        </w:numPr>
        <w:rPr>
          <w:sz w:val="24"/>
          <w:szCs w:val="24"/>
        </w:rPr>
      </w:pPr>
    </w:p>
    <w:p w:rsidR="00871582" w:rsidRDefault="00870F68">
      <w:pPr>
        <w:pStyle w:val="Nivel01"/>
        <w:numPr>
          <w:ilvl w:val="0"/>
          <w:numId w:val="14"/>
        </w:numPr>
        <w:rPr>
          <w:i/>
          <w:color w:val="FF0000"/>
        </w:rPr>
      </w:pPr>
      <w:r>
        <w:t xml:space="preserve">DA ADESÃO À ATA DE REGISTRO DE PREÇOS </w:t>
      </w:r>
      <w:r>
        <w:rPr>
          <w:i/>
          <w:color w:val="FF0000"/>
        </w:rPr>
        <w:t>(item obrigatório)</w:t>
      </w:r>
    </w:p>
    <w:p w:rsidR="00871582" w:rsidRDefault="00870F68">
      <w:pPr>
        <w:pStyle w:val="Nvel2-Red"/>
        <w:numPr>
          <w:ilvl w:val="1"/>
          <w:numId w:val="14"/>
        </w:numPr>
        <w:ind w:left="0" w:firstLine="0"/>
        <w:rPr>
          <w:sz w:val="24"/>
          <w:szCs w:val="24"/>
        </w:rPr>
      </w:pPr>
      <w:r>
        <w:rPr>
          <w:sz w:val="24"/>
          <w:szCs w:val="24"/>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rsidR="00871582" w:rsidRDefault="00870F68">
      <w:pPr>
        <w:pStyle w:val="Nvel3-R"/>
        <w:numPr>
          <w:ilvl w:val="2"/>
          <w:numId w:val="14"/>
        </w:numPr>
        <w:ind w:left="284" w:firstLine="0"/>
        <w:rPr>
          <w:sz w:val="24"/>
          <w:szCs w:val="24"/>
        </w:rPr>
      </w:pPr>
      <w:r>
        <w:rPr>
          <w:sz w:val="24"/>
          <w:szCs w:val="24"/>
        </w:rPr>
        <w:t>apresentação de justificativa da vantagem da adesão, inclusive em situações de provável desabastecimento ou descontinuidade de serviço público;</w:t>
      </w:r>
    </w:p>
    <w:p w:rsidR="00871582" w:rsidRDefault="00870F68">
      <w:pPr>
        <w:pStyle w:val="Nvel3-R"/>
        <w:numPr>
          <w:ilvl w:val="2"/>
          <w:numId w:val="14"/>
        </w:numPr>
        <w:ind w:left="284" w:firstLine="0"/>
        <w:rPr>
          <w:sz w:val="24"/>
          <w:szCs w:val="24"/>
        </w:rPr>
      </w:pPr>
      <w:r>
        <w:rPr>
          <w:sz w:val="24"/>
          <w:szCs w:val="24"/>
        </w:rPr>
        <w:t xml:space="preserve"> demonstração de que os valores registrados estão compatíveis com os valores praticados pelo mercado na forma do art. 23 da Lei nº 14.133, de 2021; e</w:t>
      </w:r>
    </w:p>
    <w:p w:rsidR="00871582" w:rsidRDefault="00870F68">
      <w:pPr>
        <w:pStyle w:val="Nvel3-R"/>
        <w:numPr>
          <w:ilvl w:val="2"/>
          <w:numId w:val="14"/>
        </w:numPr>
        <w:ind w:left="284" w:firstLine="0"/>
        <w:rPr>
          <w:sz w:val="24"/>
          <w:szCs w:val="24"/>
        </w:rPr>
      </w:pPr>
      <w:r>
        <w:rPr>
          <w:sz w:val="24"/>
          <w:szCs w:val="24"/>
        </w:rPr>
        <w:t xml:space="preserve"> consulta e aceitação prévias do órgão ou da entidade gerenciadora e do fornecedor.</w:t>
      </w:r>
    </w:p>
    <w:p w:rsidR="00871582" w:rsidRDefault="00870F68">
      <w:pPr>
        <w:pStyle w:val="Nvel2-Red"/>
        <w:numPr>
          <w:ilvl w:val="1"/>
          <w:numId w:val="14"/>
        </w:numPr>
        <w:ind w:left="0" w:firstLine="0"/>
        <w:rPr>
          <w:sz w:val="24"/>
          <w:szCs w:val="24"/>
        </w:rPr>
      </w:pPr>
      <w:r>
        <w:rPr>
          <w:sz w:val="24"/>
          <w:szCs w:val="24"/>
        </w:rPr>
        <w:t>A autorização do órgão ou entidade gerenciadora apenas será realizada após a aceitação da adesão pelo fornecedor.</w:t>
      </w:r>
    </w:p>
    <w:p w:rsidR="00871582" w:rsidRDefault="00870F68">
      <w:pPr>
        <w:pStyle w:val="Nvel3-R"/>
        <w:numPr>
          <w:ilvl w:val="2"/>
          <w:numId w:val="14"/>
        </w:numPr>
        <w:ind w:left="284" w:firstLine="0"/>
        <w:rPr>
          <w:sz w:val="24"/>
          <w:szCs w:val="24"/>
        </w:rPr>
      </w:pPr>
      <w:r>
        <w:rPr>
          <w:sz w:val="24"/>
          <w:szCs w:val="24"/>
        </w:rPr>
        <w:t>O órgão ou entidade gerenciadora poderá rejeitar adesões caso elas possam acarretar prejuízo à execução de seus próprios contratos ou à sua capacidade de gerenciamento.</w:t>
      </w:r>
    </w:p>
    <w:p w:rsidR="00871582" w:rsidRDefault="00870F68">
      <w:pPr>
        <w:pStyle w:val="Nvel2-Red"/>
        <w:numPr>
          <w:ilvl w:val="1"/>
          <w:numId w:val="14"/>
        </w:numPr>
        <w:ind w:left="0" w:firstLine="0"/>
        <w:rPr>
          <w:sz w:val="24"/>
          <w:szCs w:val="24"/>
        </w:rPr>
      </w:pPr>
      <w:r>
        <w:rPr>
          <w:sz w:val="24"/>
          <w:szCs w:val="24"/>
        </w:rPr>
        <w:t xml:space="preserve"> Após a autorização do órgão ou da entidade gerenciadora, o órgão ou entidade não participante deverá efetivar a aquisição ou a contratação solicitada em até noventa dias, observado o prazo de vigência da ata.</w:t>
      </w:r>
    </w:p>
    <w:p w:rsidR="00871582" w:rsidRDefault="00870F68">
      <w:pPr>
        <w:pStyle w:val="Nvel2-Red"/>
        <w:numPr>
          <w:ilvl w:val="1"/>
          <w:numId w:val="14"/>
        </w:numPr>
        <w:ind w:left="0" w:firstLine="0"/>
        <w:rPr>
          <w:sz w:val="24"/>
          <w:szCs w:val="24"/>
        </w:rPr>
      </w:pPr>
      <w:r>
        <w:rPr>
          <w:sz w:val="24"/>
          <w:szCs w:val="24"/>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rsidR="00871582" w:rsidRDefault="00870F68">
      <w:pPr>
        <w:pStyle w:val="Nvel2-Red"/>
        <w:numPr>
          <w:ilvl w:val="1"/>
          <w:numId w:val="14"/>
        </w:numPr>
        <w:ind w:left="0" w:firstLine="0"/>
        <w:rPr>
          <w:sz w:val="24"/>
          <w:szCs w:val="24"/>
        </w:rPr>
      </w:pPr>
      <w:r>
        <w:rPr>
          <w:sz w:val="24"/>
          <w:szCs w:val="24"/>
        </w:rPr>
        <w:lastRenderedPageBreak/>
        <w:t>O órgão ou a entidade poderá aderir a item da ata de registro de preços da qual seja integrante, na qualidade de não participante, para aqueles itens para os quais não tenha quantitativo registrado, observados os requisitos do item 4.1.</w:t>
      </w:r>
    </w:p>
    <w:p w:rsidR="00871582" w:rsidRDefault="00870F68">
      <w:pPr>
        <w:pStyle w:val="SubTitNN"/>
        <w:rPr>
          <w:color w:val="FF0000"/>
          <w:sz w:val="24"/>
          <w:szCs w:val="24"/>
        </w:rPr>
      </w:pPr>
      <w:r>
        <w:rPr>
          <w:color w:val="FF0000"/>
          <w:sz w:val="24"/>
          <w:szCs w:val="24"/>
        </w:rPr>
        <w:t>Dos limites para as adesões</w:t>
      </w:r>
    </w:p>
    <w:p w:rsidR="00871582" w:rsidRDefault="00870F68">
      <w:pPr>
        <w:pStyle w:val="Nvel2-Red"/>
        <w:numPr>
          <w:ilvl w:val="1"/>
          <w:numId w:val="14"/>
        </w:numPr>
        <w:ind w:left="0" w:firstLine="0"/>
        <w:rPr>
          <w:sz w:val="24"/>
          <w:szCs w:val="24"/>
        </w:rPr>
      </w:pPr>
      <w:r>
        <w:rPr>
          <w:sz w:val="24"/>
          <w:szCs w:val="24"/>
        </w:rPr>
        <w:t>As aquisições ou contratações adicionais não poderão exceder, por órgão ou entidade, a cinquenta por cento dos quantitativos dos itens do instrumento convocatório registrados na ata de registro de preços para o gerenciador e para os participantes.</w:t>
      </w:r>
    </w:p>
    <w:p w:rsidR="00871582" w:rsidRDefault="00870F68">
      <w:pPr>
        <w:pStyle w:val="Nvel2-Red"/>
        <w:numPr>
          <w:ilvl w:val="1"/>
          <w:numId w:val="14"/>
        </w:numPr>
        <w:ind w:left="0" w:firstLine="0"/>
        <w:rPr>
          <w:sz w:val="24"/>
          <w:szCs w:val="24"/>
        </w:rPr>
      </w:pPr>
      <w:r>
        <w:rPr>
          <w:sz w:val="24"/>
          <w:szCs w:val="24"/>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rsidR="00871582" w:rsidRDefault="00870F68">
      <w:pPr>
        <w:pStyle w:val="Nvel2-Red"/>
        <w:numPr>
          <w:ilvl w:val="1"/>
          <w:numId w:val="14"/>
        </w:numPr>
        <w:ind w:left="0" w:firstLine="0"/>
        <w:rPr>
          <w:sz w:val="24"/>
          <w:szCs w:val="24"/>
        </w:rPr>
      </w:pPr>
      <w:r>
        <w:rPr>
          <w:sz w:val="24"/>
          <w:szCs w:val="24"/>
        </w:rPr>
        <w:t>Para aquisição emergencial de medicamentos e material de consumo médico-hospitalar por órgãos e en</w:t>
      </w:r>
      <w:r>
        <w:rPr>
          <w:rFonts w:eastAsia="Arial"/>
          <w:sz w:val="24"/>
          <w:szCs w:val="24"/>
        </w:rPr>
        <w:t>ti</w:t>
      </w:r>
      <w:r>
        <w:rPr>
          <w:sz w:val="24"/>
          <w:szCs w:val="24"/>
        </w:rPr>
        <w:t>dades da Administração Pública federal, estadual, distrital e municipal, a adesão à ata de registro de preços gerenciada pelo Ministério da Saúde não estará sujeita ao limite previsto no item 4.7.</w:t>
      </w:r>
    </w:p>
    <w:p w:rsidR="00871582" w:rsidRDefault="00870F68">
      <w:pPr>
        <w:pStyle w:val="Nivel2"/>
        <w:numPr>
          <w:ilvl w:val="1"/>
          <w:numId w:val="14"/>
        </w:numPr>
        <w:ind w:left="0" w:firstLine="0"/>
        <w:rPr>
          <w:sz w:val="24"/>
          <w:szCs w:val="24"/>
        </w:rPr>
      </w:pPr>
      <w:r>
        <w:rPr>
          <w:sz w:val="24"/>
          <w:szCs w:val="24"/>
        </w:rPr>
        <w:t>A adesão à ata de registro de preços por órgãos e en</w:t>
      </w:r>
      <w:r>
        <w:rPr>
          <w:rFonts w:eastAsia="Arial"/>
          <w:sz w:val="24"/>
          <w:szCs w:val="24"/>
        </w:rPr>
        <w:t>ti</w:t>
      </w:r>
      <w:r>
        <w:rPr>
          <w:sz w:val="24"/>
          <w:szCs w:val="24"/>
        </w:rPr>
        <w:t>dades da Administração Pública estadual, distrital e municipal poderá ser exigida para fins de transferências voluntárias, não ficando sujeita ao limite de que trata o item 4.7, desde que seja des</w:t>
      </w:r>
      <w:r>
        <w:rPr>
          <w:rFonts w:eastAsia="Arial"/>
          <w:sz w:val="24"/>
          <w:szCs w:val="24"/>
        </w:rPr>
        <w:t>ti</w:t>
      </w:r>
      <w:r>
        <w:rPr>
          <w:sz w:val="24"/>
          <w:szCs w:val="24"/>
        </w:rPr>
        <w:t>nada à execução descentralizada de programa ou projeto federal e comprovada a compatibilidade dos preços registrados com os valores praticados no mercado na forma do art. 23 da Lei nº 14.133, de 2021.</w:t>
      </w:r>
    </w:p>
    <w:p w:rsidR="00871582" w:rsidRDefault="00870F68">
      <w:pPr>
        <w:pStyle w:val="SubTitNN"/>
        <w:rPr>
          <w:sz w:val="24"/>
          <w:szCs w:val="24"/>
        </w:rPr>
      </w:pPr>
      <w:r>
        <w:rPr>
          <w:sz w:val="24"/>
          <w:szCs w:val="24"/>
        </w:rPr>
        <w:t>Vedação a acréscimo de quantitativos</w:t>
      </w:r>
    </w:p>
    <w:p w:rsidR="00871582" w:rsidRDefault="00870F68">
      <w:pPr>
        <w:pStyle w:val="Nivel2"/>
        <w:numPr>
          <w:ilvl w:val="1"/>
          <w:numId w:val="14"/>
        </w:numPr>
        <w:ind w:left="0" w:firstLine="0"/>
        <w:rPr>
          <w:sz w:val="24"/>
          <w:szCs w:val="24"/>
        </w:rPr>
      </w:pPr>
      <w:r>
        <w:rPr>
          <w:sz w:val="24"/>
          <w:szCs w:val="24"/>
        </w:rPr>
        <w:t>É vedado efetuar acréscimos nos quantitativos fixados na ata de registro de preços.</w:t>
      </w:r>
    </w:p>
    <w:p w:rsidR="00871582" w:rsidRDefault="00870F68">
      <w:pPr>
        <w:pStyle w:val="Nivel01"/>
        <w:numPr>
          <w:ilvl w:val="0"/>
          <w:numId w:val="14"/>
        </w:numPr>
      </w:pPr>
      <w:r>
        <w:t>VALIDADE, FORMALIZAÇÃO DA ATA DE REGISTRO DE PREÇOS E CADASTRO RESERVA</w:t>
      </w:r>
    </w:p>
    <w:p w:rsidR="00871582" w:rsidRDefault="00870F68">
      <w:pPr>
        <w:pStyle w:val="Nivel2"/>
        <w:numPr>
          <w:ilvl w:val="1"/>
          <w:numId w:val="14"/>
        </w:numPr>
        <w:ind w:left="0" w:firstLine="0"/>
        <w:rPr>
          <w:iCs/>
          <w:sz w:val="24"/>
          <w:szCs w:val="24"/>
        </w:rPr>
      </w:pPr>
      <w:r>
        <w:rPr>
          <w:sz w:val="24"/>
          <w:szCs w:val="24"/>
        </w:rPr>
        <w:t xml:space="preserve">A validade da Ata de Registro de Preços será de 01 (um) ano, contado a partir do primeiro dia útil subsequente à data de divulgação no PNCP, </w:t>
      </w:r>
      <w:r>
        <w:rPr>
          <w:color w:val="FF0000"/>
          <w:sz w:val="24"/>
          <w:szCs w:val="24"/>
        </w:rPr>
        <w:t>podendo ser prorrogada por igual período, mediante a anuência do fornecedor, desde que comprovado o preço vantajoso</w:t>
      </w:r>
      <w:r>
        <w:rPr>
          <w:sz w:val="24"/>
          <w:szCs w:val="24"/>
        </w:rPr>
        <w:t>.</w:t>
      </w:r>
    </w:p>
    <w:p w:rsidR="00871582" w:rsidRDefault="00870F68">
      <w:pPr>
        <w:pStyle w:val="Nvel3"/>
        <w:numPr>
          <w:ilvl w:val="2"/>
          <w:numId w:val="14"/>
        </w:numPr>
        <w:ind w:left="284" w:firstLine="0"/>
        <w:rPr>
          <w:sz w:val="24"/>
          <w:szCs w:val="24"/>
        </w:rPr>
      </w:pPr>
      <w:r>
        <w:rPr>
          <w:sz w:val="24"/>
          <w:szCs w:val="24"/>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01 (um) exercício financeiro.</w:t>
      </w:r>
    </w:p>
    <w:p w:rsidR="00871582" w:rsidRDefault="00870F68">
      <w:pPr>
        <w:pStyle w:val="Nvel3"/>
        <w:numPr>
          <w:ilvl w:val="2"/>
          <w:numId w:val="14"/>
        </w:numPr>
        <w:ind w:left="284" w:firstLine="0"/>
        <w:rPr>
          <w:sz w:val="24"/>
          <w:szCs w:val="24"/>
        </w:rPr>
      </w:pPr>
      <w:r>
        <w:rPr>
          <w:sz w:val="24"/>
          <w:szCs w:val="24"/>
        </w:rPr>
        <w:lastRenderedPageBreak/>
        <w:t>Na formalização do contrato ou do instrumento substituto deverá haver a indicação da disponibilidade dos créditos orçamentários respectivos.</w:t>
      </w:r>
    </w:p>
    <w:p w:rsidR="00871582" w:rsidRDefault="00870F68">
      <w:pPr>
        <w:pStyle w:val="Nivel2"/>
        <w:numPr>
          <w:ilvl w:val="1"/>
          <w:numId w:val="14"/>
        </w:numPr>
        <w:ind w:left="0" w:firstLine="0"/>
        <w:rPr>
          <w:sz w:val="24"/>
          <w:szCs w:val="24"/>
        </w:rPr>
      </w:pPr>
      <w:r>
        <w:rPr>
          <w:sz w:val="24"/>
          <w:szCs w:val="24"/>
        </w:rPr>
        <w:t>A contratação com os fornecedores registrados na ata será formalizada pelo órgão ou pela en</w:t>
      </w:r>
      <w:r>
        <w:rPr>
          <w:rFonts w:eastAsia="Arial"/>
          <w:sz w:val="24"/>
          <w:szCs w:val="24"/>
        </w:rPr>
        <w:t>ti</w:t>
      </w:r>
      <w:r>
        <w:rPr>
          <w:sz w:val="24"/>
          <w:szCs w:val="24"/>
        </w:rPr>
        <w:t>dade interessada por intermédio de instrumento contratual, emissão de nota de empenho de despesa, autorização de compra ou outro instrumento hábil, conforme o art. 95 da Lei nº 14.133, de 2021.</w:t>
      </w:r>
    </w:p>
    <w:p w:rsidR="00871582" w:rsidRDefault="00870F68">
      <w:pPr>
        <w:pStyle w:val="Nvel3"/>
        <w:numPr>
          <w:ilvl w:val="2"/>
          <w:numId w:val="14"/>
        </w:numPr>
        <w:ind w:left="284" w:firstLine="0"/>
        <w:rPr>
          <w:sz w:val="24"/>
          <w:szCs w:val="24"/>
        </w:rPr>
      </w:pPr>
      <w:r>
        <w:rPr>
          <w:sz w:val="24"/>
          <w:szCs w:val="24"/>
        </w:rPr>
        <w:t xml:space="preserve"> O instrumento contratual de que trata o item 5.2. deverá ser assinado no prazo de validade da ata de registro de preços.</w:t>
      </w:r>
    </w:p>
    <w:p w:rsidR="00871582" w:rsidRDefault="00870F68">
      <w:pPr>
        <w:pStyle w:val="Nivel2"/>
        <w:numPr>
          <w:ilvl w:val="1"/>
          <w:numId w:val="14"/>
        </w:numPr>
        <w:ind w:left="0" w:firstLine="0"/>
        <w:rPr>
          <w:sz w:val="24"/>
          <w:szCs w:val="24"/>
        </w:rPr>
      </w:pPr>
      <w:r>
        <w:rPr>
          <w:sz w:val="24"/>
          <w:szCs w:val="24"/>
        </w:rPr>
        <w:t>Os contratos decorrentes do sistema de registro de preços poderão ser alterados, observado o art. 124 da Lei nº 14.133, de 2021.</w:t>
      </w:r>
    </w:p>
    <w:p w:rsidR="00871582" w:rsidRDefault="00870F68">
      <w:pPr>
        <w:pStyle w:val="Nivel2"/>
        <w:numPr>
          <w:ilvl w:val="1"/>
          <w:numId w:val="14"/>
        </w:numPr>
        <w:ind w:left="0" w:firstLine="0"/>
        <w:rPr>
          <w:sz w:val="24"/>
          <w:szCs w:val="24"/>
        </w:rPr>
      </w:pPr>
      <w:r>
        <w:rPr>
          <w:sz w:val="24"/>
          <w:szCs w:val="24"/>
        </w:rPr>
        <w:t>Após a homologação da licitação ou da contratação direta, deverão ser observadas as seguintes condições para formalização da ata de registro de preços:</w:t>
      </w:r>
    </w:p>
    <w:p w:rsidR="00871582" w:rsidRDefault="00870F68">
      <w:pPr>
        <w:pStyle w:val="Nvel3"/>
        <w:numPr>
          <w:ilvl w:val="2"/>
          <w:numId w:val="14"/>
        </w:numPr>
        <w:ind w:left="284" w:firstLine="0"/>
        <w:rPr>
          <w:sz w:val="24"/>
          <w:szCs w:val="24"/>
        </w:rPr>
      </w:pPr>
      <w:r>
        <w:rPr>
          <w:sz w:val="24"/>
          <w:szCs w:val="24"/>
        </w:rPr>
        <w:t>Serão registrados na ata os preços e os quantita</w:t>
      </w:r>
      <w:r>
        <w:rPr>
          <w:rFonts w:eastAsia="Arial"/>
          <w:sz w:val="24"/>
          <w:szCs w:val="24"/>
        </w:rPr>
        <w:t>ti</w:t>
      </w:r>
      <w:r>
        <w:rPr>
          <w:sz w:val="24"/>
          <w:szCs w:val="24"/>
        </w:rPr>
        <w:t xml:space="preserve">vos do adjudicatário, devendo ser observada a possibilidade de o licitante oferecer ou não proposta em quantitativo inferior ao máximo previsto </w:t>
      </w:r>
      <w:r>
        <w:rPr>
          <w:i/>
          <w:iCs/>
          <w:sz w:val="24"/>
          <w:szCs w:val="24"/>
        </w:rPr>
        <w:t>no edital ou no aviso de contratação direta</w:t>
      </w:r>
      <w:r>
        <w:rPr>
          <w:sz w:val="24"/>
          <w:szCs w:val="24"/>
        </w:rPr>
        <w:t xml:space="preserve"> e se obrigar nos limites dela;</w:t>
      </w:r>
    </w:p>
    <w:p w:rsidR="00871582" w:rsidRDefault="00870F68">
      <w:pPr>
        <w:pStyle w:val="Nvel3"/>
        <w:numPr>
          <w:ilvl w:val="2"/>
          <w:numId w:val="14"/>
        </w:numPr>
        <w:ind w:left="284" w:firstLine="0"/>
        <w:rPr>
          <w:sz w:val="24"/>
          <w:szCs w:val="24"/>
        </w:rPr>
      </w:pPr>
      <w:r>
        <w:rPr>
          <w:sz w:val="24"/>
          <w:szCs w:val="24"/>
        </w:rPr>
        <w:t>Será incluído na ata, na forma de anexo, o registro dos licitantes ou dos fornecedores que:</w:t>
      </w:r>
    </w:p>
    <w:p w:rsidR="00871582" w:rsidRDefault="00870F68">
      <w:pPr>
        <w:pStyle w:val="Nvel4"/>
        <w:numPr>
          <w:ilvl w:val="3"/>
          <w:numId w:val="14"/>
        </w:numPr>
        <w:ind w:left="567" w:firstLine="0"/>
        <w:rPr>
          <w:sz w:val="24"/>
          <w:szCs w:val="24"/>
        </w:rPr>
      </w:pPr>
      <w:r>
        <w:rPr>
          <w:sz w:val="24"/>
          <w:szCs w:val="24"/>
        </w:rPr>
        <w:t xml:space="preserve">Aceitarem cotar os bens, as obras ou os serviços com preços iguais aos do adjudicatário, observada a classificação da licitação; e </w:t>
      </w:r>
    </w:p>
    <w:p w:rsidR="00871582" w:rsidRDefault="00870F68">
      <w:pPr>
        <w:pStyle w:val="Nvel4"/>
        <w:numPr>
          <w:ilvl w:val="3"/>
          <w:numId w:val="14"/>
        </w:numPr>
        <w:ind w:left="567" w:firstLine="0"/>
        <w:rPr>
          <w:sz w:val="24"/>
          <w:szCs w:val="24"/>
        </w:rPr>
      </w:pPr>
      <w:r>
        <w:rPr>
          <w:sz w:val="24"/>
          <w:szCs w:val="24"/>
        </w:rPr>
        <w:t xml:space="preserve">Mantiverem sua proposta original. </w:t>
      </w:r>
      <w:bookmarkStart w:id="97" w:name="cadastro_reserva"/>
      <w:bookmarkEnd w:id="97"/>
    </w:p>
    <w:p w:rsidR="00871582" w:rsidRDefault="00870F68">
      <w:pPr>
        <w:pStyle w:val="Nvel3"/>
        <w:numPr>
          <w:ilvl w:val="2"/>
          <w:numId w:val="14"/>
        </w:numPr>
        <w:ind w:left="284" w:firstLine="0"/>
        <w:rPr>
          <w:sz w:val="24"/>
          <w:szCs w:val="24"/>
        </w:rPr>
      </w:pPr>
      <w:r>
        <w:rPr>
          <w:sz w:val="24"/>
          <w:szCs w:val="24"/>
        </w:rPr>
        <w:t>Será respeitada, nas contratações, a ordem de classificação dos licitantes ou dos fornecedores registrados na ata.</w:t>
      </w:r>
    </w:p>
    <w:p w:rsidR="00871582" w:rsidRDefault="00870F68">
      <w:pPr>
        <w:pStyle w:val="Nivel2"/>
        <w:numPr>
          <w:ilvl w:val="1"/>
          <w:numId w:val="14"/>
        </w:numPr>
        <w:ind w:left="0" w:firstLine="0"/>
        <w:rPr>
          <w:sz w:val="24"/>
          <w:szCs w:val="24"/>
        </w:rPr>
      </w:pPr>
      <w:r>
        <w:rPr>
          <w:sz w:val="24"/>
          <w:szCs w:val="24"/>
        </w:rPr>
        <w:t>O registro a que se refere o item 5.4.2</w:t>
      </w:r>
      <w:r>
        <w:rPr>
          <w:b/>
          <w:bCs/>
          <w:sz w:val="24"/>
          <w:szCs w:val="24"/>
        </w:rPr>
        <w:t xml:space="preserve"> </w:t>
      </w:r>
      <w:r>
        <w:rPr>
          <w:sz w:val="24"/>
          <w:szCs w:val="24"/>
        </w:rPr>
        <w:t>tem por obje</w:t>
      </w:r>
      <w:r>
        <w:rPr>
          <w:rFonts w:eastAsia="Arial"/>
          <w:sz w:val="24"/>
          <w:szCs w:val="24"/>
        </w:rPr>
        <w:t>ti</w:t>
      </w:r>
      <w:r>
        <w:rPr>
          <w:sz w:val="24"/>
          <w:szCs w:val="24"/>
        </w:rPr>
        <w:t>vo a formação de cadastro de reserva para o caso de impossibilidade de atendimento pelo signatário da ata.</w:t>
      </w:r>
    </w:p>
    <w:p w:rsidR="00871582" w:rsidRDefault="00870F68">
      <w:pPr>
        <w:pStyle w:val="Nivel2"/>
        <w:numPr>
          <w:ilvl w:val="1"/>
          <w:numId w:val="14"/>
        </w:numPr>
        <w:ind w:left="0" w:firstLine="0"/>
        <w:rPr>
          <w:sz w:val="24"/>
          <w:szCs w:val="24"/>
        </w:rPr>
      </w:pPr>
      <w:r>
        <w:rPr>
          <w:sz w:val="24"/>
          <w:szCs w:val="24"/>
        </w:rPr>
        <w:t>Para fins da ordem de classificação, os licitantes ou fornecedores que aceitarem reduzir suas propostas para o preço do adjudicatário antecederão aqueles que mantiverem sua proposta original.</w:t>
      </w:r>
    </w:p>
    <w:p w:rsidR="00871582" w:rsidRDefault="00870F68">
      <w:pPr>
        <w:pStyle w:val="Nivel2"/>
        <w:numPr>
          <w:ilvl w:val="1"/>
          <w:numId w:val="14"/>
        </w:numPr>
        <w:ind w:left="0" w:firstLine="0"/>
        <w:rPr>
          <w:sz w:val="24"/>
          <w:szCs w:val="24"/>
        </w:rPr>
      </w:pPr>
      <w:r>
        <w:rPr>
          <w:sz w:val="24"/>
          <w:szCs w:val="24"/>
        </w:rPr>
        <w:t xml:space="preserve">A habilitação dos licitantes que comporão o cadastro de reserva a que se refere o item </w:t>
      </w:r>
      <w:r>
        <w:rPr>
          <w:sz w:val="24"/>
          <w:szCs w:val="24"/>
        </w:rPr>
        <w:fldChar w:fldCharType="begin"/>
      </w:r>
      <w:r>
        <w:rPr>
          <w:sz w:val="24"/>
          <w:szCs w:val="24"/>
        </w:rPr>
        <w:instrText xml:space="preserve"> REF cadastro_reserva \r \h </w:instrText>
      </w:r>
      <w:r>
        <w:rPr>
          <w:sz w:val="24"/>
          <w:szCs w:val="24"/>
        </w:rPr>
      </w:r>
      <w:r>
        <w:rPr>
          <w:sz w:val="24"/>
          <w:szCs w:val="24"/>
        </w:rPr>
        <w:fldChar w:fldCharType="separate"/>
      </w:r>
      <w:r w:rsidR="00380191">
        <w:rPr>
          <w:sz w:val="24"/>
          <w:szCs w:val="24"/>
        </w:rPr>
        <w:t>5.4.2.2</w:t>
      </w:r>
      <w:r>
        <w:rPr>
          <w:sz w:val="24"/>
          <w:szCs w:val="24"/>
        </w:rPr>
        <w:fldChar w:fldCharType="end"/>
      </w:r>
      <w:r>
        <w:rPr>
          <w:sz w:val="24"/>
          <w:szCs w:val="24"/>
        </w:rPr>
        <w:t xml:space="preserve"> somente será efetuada quando houver necessidade de contratação dos licitantes remanescentes, nas seguintes hipóteses:</w:t>
      </w:r>
    </w:p>
    <w:p w:rsidR="00871582" w:rsidRDefault="00870F68">
      <w:pPr>
        <w:pStyle w:val="Nvel3"/>
        <w:numPr>
          <w:ilvl w:val="2"/>
          <w:numId w:val="14"/>
        </w:numPr>
        <w:ind w:left="284" w:firstLine="0"/>
        <w:rPr>
          <w:sz w:val="24"/>
          <w:szCs w:val="24"/>
        </w:rPr>
      </w:pPr>
      <w:r>
        <w:rPr>
          <w:sz w:val="24"/>
          <w:szCs w:val="24"/>
        </w:rPr>
        <w:t xml:space="preserve">Quando o licitante vencedor não assinar a ata de registro de preços, no prazo e nas condições estabelecidos </w:t>
      </w:r>
      <w:r>
        <w:rPr>
          <w:i/>
          <w:iCs/>
          <w:sz w:val="24"/>
          <w:szCs w:val="24"/>
        </w:rPr>
        <w:t>no edital</w:t>
      </w:r>
      <w:r>
        <w:rPr>
          <w:sz w:val="24"/>
          <w:szCs w:val="24"/>
        </w:rPr>
        <w:t xml:space="preserve"> </w:t>
      </w:r>
      <w:r>
        <w:rPr>
          <w:i/>
          <w:iCs/>
          <w:sz w:val="24"/>
          <w:szCs w:val="24"/>
        </w:rPr>
        <w:t>ou no aviso de contratação direta;</w:t>
      </w:r>
      <w:r>
        <w:rPr>
          <w:sz w:val="24"/>
          <w:szCs w:val="24"/>
        </w:rPr>
        <w:t xml:space="preserve"> e</w:t>
      </w:r>
    </w:p>
    <w:p w:rsidR="00871582" w:rsidRDefault="00870F68">
      <w:pPr>
        <w:pStyle w:val="Nvel3"/>
        <w:numPr>
          <w:ilvl w:val="2"/>
          <w:numId w:val="14"/>
        </w:numPr>
        <w:ind w:left="284" w:firstLine="0"/>
        <w:rPr>
          <w:sz w:val="24"/>
          <w:szCs w:val="24"/>
        </w:rPr>
      </w:pPr>
      <w:r>
        <w:rPr>
          <w:sz w:val="24"/>
          <w:szCs w:val="24"/>
        </w:rPr>
        <w:t xml:space="preserve">Quando houver o cancelamento do registro do licitante ou do registro de preços nas hipóteses previstas no item </w:t>
      </w:r>
      <w:r>
        <w:rPr>
          <w:sz w:val="24"/>
          <w:szCs w:val="24"/>
        </w:rPr>
        <w:fldChar w:fldCharType="begin"/>
      </w:r>
      <w:r>
        <w:rPr>
          <w:sz w:val="24"/>
          <w:szCs w:val="24"/>
        </w:rPr>
        <w:instrText xml:space="preserve"> REF cancelamento \r \h </w:instrText>
      </w:r>
      <w:r>
        <w:rPr>
          <w:sz w:val="24"/>
          <w:szCs w:val="24"/>
        </w:rPr>
      </w:r>
      <w:r>
        <w:rPr>
          <w:sz w:val="24"/>
          <w:szCs w:val="24"/>
        </w:rPr>
        <w:fldChar w:fldCharType="separate"/>
      </w:r>
      <w:r w:rsidR="00380191">
        <w:rPr>
          <w:sz w:val="24"/>
          <w:szCs w:val="24"/>
        </w:rPr>
        <w:t>9</w:t>
      </w:r>
      <w:r>
        <w:rPr>
          <w:sz w:val="24"/>
          <w:szCs w:val="24"/>
        </w:rPr>
        <w:fldChar w:fldCharType="end"/>
      </w:r>
      <w:r>
        <w:rPr>
          <w:sz w:val="24"/>
          <w:szCs w:val="24"/>
        </w:rPr>
        <w:t>.</w:t>
      </w:r>
    </w:p>
    <w:p w:rsidR="00871582" w:rsidRDefault="00870F68">
      <w:pPr>
        <w:pStyle w:val="Nivel2"/>
        <w:numPr>
          <w:ilvl w:val="1"/>
          <w:numId w:val="14"/>
        </w:numPr>
        <w:ind w:left="0" w:firstLine="0"/>
        <w:rPr>
          <w:sz w:val="24"/>
          <w:szCs w:val="24"/>
        </w:rPr>
      </w:pPr>
      <w:r>
        <w:rPr>
          <w:sz w:val="24"/>
          <w:szCs w:val="24"/>
        </w:rPr>
        <w:t>O preço registrado com indicação dos licitantes e fornecedores será divulgado no PNCP e ficará disponibilizado durante a vigência da ata de registro de preços.</w:t>
      </w:r>
    </w:p>
    <w:p w:rsidR="00871582" w:rsidRDefault="00870F68">
      <w:pPr>
        <w:pStyle w:val="Nivel2"/>
        <w:numPr>
          <w:ilvl w:val="1"/>
          <w:numId w:val="14"/>
        </w:numPr>
        <w:ind w:left="0" w:firstLine="0"/>
        <w:rPr>
          <w:sz w:val="24"/>
          <w:szCs w:val="24"/>
        </w:rPr>
      </w:pPr>
      <w:r>
        <w:rPr>
          <w:sz w:val="24"/>
          <w:szCs w:val="24"/>
        </w:rPr>
        <w:lastRenderedPageBreak/>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rsidR="00871582" w:rsidRDefault="00870F68">
      <w:pPr>
        <w:pStyle w:val="Nvel3"/>
        <w:numPr>
          <w:ilvl w:val="2"/>
          <w:numId w:val="14"/>
        </w:numPr>
        <w:ind w:left="284" w:firstLine="0"/>
        <w:rPr>
          <w:sz w:val="24"/>
          <w:szCs w:val="24"/>
        </w:rPr>
      </w:pPr>
      <w:r>
        <w:rPr>
          <w:sz w:val="24"/>
          <w:szCs w:val="24"/>
        </w:rPr>
        <w:t>O prazo de convocação poderá ser prorrogado 01 (uma) vez, por igual período, mediante solicitação do licitante ou fornecedor convocado, desde que apresentada dentro do prazo, devidamente justificada, e que a justificativa seja aceita pela Administração.</w:t>
      </w:r>
    </w:p>
    <w:p w:rsidR="00871582" w:rsidRDefault="00870F68">
      <w:pPr>
        <w:pStyle w:val="Nivel2"/>
        <w:numPr>
          <w:ilvl w:val="1"/>
          <w:numId w:val="14"/>
        </w:numPr>
        <w:ind w:left="0" w:firstLine="0"/>
        <w:rPr>
          <w:sz w:val="24"/>
          <w:szCs w:val="24"/>
        </w:rPr>
      </w:pPr>
      <w:r>
        <w:rPr>
          <w:sz w:val="24"/>
          <w:szCs w:val="24"/>
        </w:rPr>
        <w:t>A ata de registro de preços será assinada por meio de assinatura digital e disponibilizada no Sistema de Registro de Preços.</w:t>
      </w:r>
    </w:p>
    <w:p w:rsidR="00871582" w:rsidRDefault="00870F68">
      <w:pPr>
        <w:pStyle w:val="Nivel2"/>
        <w:numPr>
          <w:ilvl w:val="1"/>
          <w:numId w:val="14"/>
        </w:numPr>
        <w:ind w:left="0" w:firstLine="0"/>
        <w:rPr>
          <w:sz w:val="24"/>
          <w:szCs w:val="24"/>
        </w:rPr>
      </w:pPr>
      <w:r>
        <w:rPr>
          <w:sz w:val="24"/>
          <w:szCs w:val="24"/>
        </w:rPr>
        <w:t xml:space="preserve">Quando o convocado não assinar a ata de registro de preços no prazo e nas condições estabelecidos no edital ou no aviso de contratação, e observado o disposto no item </w:t>
      </w:r>
      <w:r>
        <w:rPr>
          <w:sz w:val="24"/>
          <w:szCs w:val="24"/>
        </w:rPr>
        <w:fldChar w:fldCharType="begin"/>
      </w:r>
      <w:r>
        <w:rPr>
          <w:sz w:val="24"/>
          <w:szCs w:val="24"/>
        </w:rPr>
        <w:instrText xml:space="preserve"> REF habilitacao_reserva \r \h </w:instrText>
      </w:r>
      <w:r>
        <w:rPr>
          <w:sz w:val="24"/>
          <w:szCs w:val="24"/>
        </w:rPr>
      </w:r>
      <w:r>
        <w:rPr>
          <w:sz w:val="24"/>
          <w:szCs w:val="24"/>
        </w:rPr>
        <w:fldChar w:fldCharType="separate"/>
      </w:r>
      <w:r w:rsidR="00380191">
        <w:rPr>
          <w:b/>
          <w:bCs/>
          <w:sz w:val="24"/>
          <w:szCs w:val="24"/>
        </w:rPr>
        <w:t>Erro! Fonte de referência não encontrada.</w:t>
      </w:r>
      <w:r>
        <w:rPr>
          <w:sz w:val="24"/>
          <w:szCs w:val="24"/>
        </w:rPr>
        <w:fldChar w:fldCharType="end"/>
      </w:r>
      <w:r>
        <w:rPr>
          <w:sz w:val="24"/>
          <w:szCs w:val="24"/>
        </w:rPr>
        <w:t>, observando o item 5.7 e subitens, fica facultado à Administração convocar os licitantes remanescentes do cadastro de reserva, na ordem de classificação, para fazê-lo em igual prazo e nas condições propostas pelo primeiro classificado.</w:t>
      </w:r>
    </w:p>
    <w:p w:rsidR="00871582" w:rsidRDefault="00870F68">
      <w:pPr>
        <w:pStyle w:val="Nivel2"/>
        <w:numPr>
          <w:ilvl w:val="1"/>
          <w:numId w:val="14"/>
        </w:numPr>
        <w:tabs>
          <w:tab w:val="left" w:pos="851"/>
        </w:tabs>
        <w:ind w:left="0" w:firstLine="0"/>
        <w:rPr>
          <w:sz w:val="24"/>
          <w:szCs w:val="24"/>
        </w:rPr>
      </w:pPr>
      <w:r>
        <w:rPr>
          <w:sz w:val="24"/>
          <w:szCs w:val="24"/>
        </w:rPr>
        <w:t>Na hipótese de nenhum dos licitantes que trata o item 5.4.2.1, aceitar a contratação nos termos do item anterior, a Administração, observados o valor es</w:t>
      </w:r>
      <w:r>
        <w:rPr>
          <w:rFonts w:eastAsia="Arial"/>
          <w:sz w:val="24"/>
          <w:szCs w:val="24"/>
        </w:rPr>
        <w:t>ti</w:t>
      </w:r>
      <w:r>
        <w:rPr>
          <w:sz w:val="24"/>
          <w:szCs w:val="24"/>
        </w:rPr>
        <w:t xml:space="preserve">mado e sua eventual atualização nos termos </w:t>
      </w:r>
      <w:r>
        <w:rPr>
          <w:i/>
          <w:iCs/>
          <w:color w:val="FF0000"/>
          <w:sz w:val="24"/>
          <w:szCs w:val="24"/>
        </w:rPr>
        <w:t>do edital ou do aviso de contratação direta</w:t>
      </w:r>
      <w:r>
        <w:rPr>
          <w:sz w:val="24"/>
          <w:szCs w:val="24"/>
        </w:rPr>
        <w:t>, poderá:</w:t>
      </w:r>
    </w:p>
    <w:p w:rsidR="00871582" w:rsidRDefault="00870F68">
      <w:pPr>
        <w:pStyle w:val="Nvel3"/>
        <w:numPr>
          <w:ilvl w:val="2"/>
          <w:numId w:val="14"/>
        </w:numPr>
        <w:tabs>
          <w:tab w:val="left" w:pos="851"/>
        </w:tabs>
        <w:ind w:left="0" w:firstLine="0"/>
        <w:rPr>
          <w:sz w:val="24"/>
          <w:szCs w:val="24"/>
        </w:rPr>
      </w:pPr>
      <w:r>
        <w:rPr>
          <w:sz w:val="24"/>
          <w:szCs w:val="24"/>
        </w:rPr>
        <w:t>Convocar para negociação os demais licitantes ou fornecedores remanescentes cujos preços foram registrados sem redução, observada a ordem de classificação, com vistas à obtenção de preço melhor, mesmo que acima do preço do adjudicatário; ou</w:t>
      </w:r>
    </w:p>
    <w:p w:rsidR="00871582" w:rsidRDefault="00870F68">
      <w:pPr>
        <w:pStyle w:val="Nvel3"/>
        <w:numPr>
          <w:ilvl w:val="2"/>
          <w:numId w:val="14"/>
        </w:numPr>
        <w:tabs>
          <w:tab w:val="left" w:pos="851"/>
        </w:tabs>
        <w:ind w:left="0" w:firstLine="0"/>
        <w:rPr>
          <w:sz w:val="24"/>
          <w:szCs w:val="24"/>
        </w:rPr>
      </w:pPr>
      <w:r>
        <w:rPr>
          <w:sz w:val="24"/>
          <w:szCs w:val="24"/>
        </w:rPr>
        <w:t>Adjudicar e firmar o contrato nas condições ofertadas pelos licitantes ou fornecedores remanescentes, atendida a ordem classificatória, quando frustrada a negociação de melhor condição.</w:t>
      </w:r>
    </w:p>
    <w:p w:rsidR="00871582" w:rsidRDefault="00870F68">
      <w:pPr>
        <w:pStyle w:val="Nivel2"/>
        <w:numPr>
          <w:ilvl w:val="1"/>
          <w:numId w:val="14"/>
        </w:numPr>
        <w:ind w:left="0" w:firstLine="0"/>
        <w:rPr>
          <w:sz w:val="24"/>
          <w:szCs w:val="24"/>
        </w:rPr>
      </w:pPr>
      <w:r>
        <w:rPr>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rsidR="00871582" w:rsidRDefault="00870F68">
      <w:pPr>
        <w:pStyle w:val="Nivel01"/>
        <w:numPr>
          <w:ilvl w:val="0"/>
          <w:numId w:val="14"/>
        </w:numPr>
      </w:pPr>
      <w:r>
        <w:t>ALTERAÇÃO OU ATUALIZAÇÃO DOS PREÇOS REGISTRADOS</w:t>
      </w:r>
    </w:p>
    <w:p w:rsidR="00871582" w:rsidRDefault="00870F68">
      <w:pPr>
        <w:pStyle w:val="Nivel2"/>
        <w:numPr>
          <w:ilvl w:val="1"/>
          <w:numId w:val="14"/>
        </w:numPr>
        <w:ind w:left="0" w:firstLine="0"/>
        <w:rPr>
          <w:sz w:val="24"/>
          <w:szCs w:val="24"/>
        </w:rPr>
      </w:pPr>
      <w:r>
        <w:rPr>
          <w:sz w:val="24"/>
          <w:szCs w:val="24"/>
        </w:rPr>
        <w:t>Os preços registrados poderão ser alterados ou atualizados em decorrência de eventual redução dos preços pra</w:t>
      </w:r>
      <w:r>
        <w:rPr>
          <w:rFonts w:eastAsia="Calibri"/>
          <w:sz w:val="24"/>
          <w:szCs w:val="24"/>
        </w:rPr>
        <w:t>ti</w:t>
      </w:r>
      <w:r>
        <w:rPr>
          <w:sz w:val="24"/>
          <w:szCs w:val="24"/>
        </w:rPr>
        <w:t>cados no mercado ou de fato que eleve o custo dos bens, das obras ou dos serviços registrados, nas seguintes situações:</w:t>
      </w:r>
    </w:p>
    <w:p w:rsidR="00871582" w:rsidRDefault="00870F68">
      <w:pPr>
        <w:pStyle w:val="Nvel3"/>
        <w:numPr>
          <w:ilvl w:val="2"/>
          <w:numId w:val="14"/>
        </w:numPr>
        <w:ind w:left="0" w:firstLine="0"/>
        <w:rPr>
          <w:sz w:val="24"/>
          <w:szCs w:val="24"/>
        </w:rPr>
      </w:pPr>
      <w:r>
        <w:rPr>
          <w:sz w:val="24"/>
          <w:szCs w:val="24"/>
        </w:rPr>
        <w:t xml:space="preserve">Em caso de força maior, caso fortuito ou fato do príncipe ou em decorrência de fatos imprevisíveis ou previsíveis de consequências incalculáveis, que inviabilizem a </w:t>
      </w:r>
      <w:r>
        <w:rPr>
          <w:sz w:val="24"/>
          <w:szCs w:val="24"/>
        </w:rPr>
        <w:lastRenderedPageBreak/>
        <w:t xml:space="preserve">execução da ata tal como pactuada, nos termos da </w:t>
      </w:r>
      <w:r>
        <w:rPr>
          <w:color w:val="0000EF"/>
          <w:sz w:val="24"/>
          <w:szCs w:val="24"/>
        </w:rPr>
        <w:t>alínea “d” do inciso II do caput do art. 124 da Lei nº 14.133, de 2021;</w:t>
      </w:r>
    </w:p>
    <w:p w:rsidR="00871582" w:rsidRDefault="00870F68">
      <w:pPr>
        <w:pStyle w:val="Nvel3"/>
        <w:numPr>
          <w:ilvl w:val="2"/>
          <w:numId w:val="14"/>
        </w:numPr>
        <w:ind w:left="0" w:firstLine="0"/>
        <w:rPr>
          <w:sz w:val="24"/>
          <w:szCs w:val="24"/>
        </w:rPr>
      </w:pPr>
      <w:r>
        <w:rPr>
          <w:sz w:val="24"/>
          <w:szCs w:val="24"/>
        </w:rPr>
        <w:t>Em caso de criação, alteração ou ex</w:t>
      </w:r>
      <w:r>
        <w:rPr>
          <w:rFonts w:eastAsia="Calibri"/>
          <w:sz w:val="24"/>
          <w:szCs w:val="24"/>
        </w:rPr>
        <w:t>ti</w:t>
      </w:r>
      <w:r>
        <w:rPr>
          <w:sz w:val="24"/>
          <w:szCs w:val="24"/>
        </w:rPr>
        <w:t xml:space="preserve">nção de quaisquer tributos ou encargos legais ou a superveniência de disposições legais, com comprovada repercussão sobre os preços registrados; </w:t>
      </w:r>
    </w:p>
    <w:p w:rsidR="00871582" w:rsidRDefault="00870F68">
      <w:pPr>
        <w:pStyle w:val="Nvel3"/>
        <w:numPr>
          <w:ilvl w:val="2"/>
          <w:numId w:val="14"/>
        </w:numPr>
        <w:ind w:left="0" w:firstLine="0"/>
        <w:rPr>
          <w:sz w:val="24"/>
          <w:szCs w:val="24"/>
        </w:rPr>
      </w:pPr>
      <w:r>
        <w:rPr>
          <w:sz w:val="24"/>
          <w:szCs w:val="24"/>
        </w:rPr>
        <w:t>Na hipótese de previsão no edital ou no aviso de contratação direta de cláusula de reajustamento ou repactuação sobre os preços registrados, nos termos da Lei nº 14.133, de 2021.</w:t>
      </w:r>
    </w:p>
    <w:p w:rsidR="00871582" w:rsidRDefault="00870F68">
      <w:pPr>
        <w:pStyle w:val="Nvel4"/>
        <w:numPr>
          <w:ilvl w:val="3"/>
          <w:numId w:val="14"/>
        </w:numPr>
        <w:ind w:left="0" w:firstLine="0"/>
        <w:rPr>
          <w:sz w:val="24"/>
          <w:szCs w:val="24"/>
        </w:rPr>
      </w:pPr>
      <w:r>
        <w:rPr>
          <w:sz w:val="24"/>
          <w:szCs w:val="24"/>
        </w:rPr>
        <w:t xml:space="preserve">No caso do reajustamento, deverá ser respeitada a contagem da anualidade e o índice previstos para a contratação;  </w:t>
      </w:r>
    </w:p>
    <w:p w:rsidR="00871582" w:rsidRDefault="00870F68">
      <w:pPr>
        <w:pStyle w:val="Nvel4"/>
        <w:numPr>
          <w:ilvl w:val="3"/>
          <w:numId w:val="14"/>
        </w:numPr>
        <w:ind w:left="0" w:firstLine="0"/>
        <w:rPr>
          <w:sz w:val="24"/>
          <w:szCs w:val="24"/>
        </w:rPr>
      </w:pPr>
      <w:r>
        <w:rPr>
          <w:sz w:val="24"/>
          <w:szCs w:val="24"/>
        </w:rPr>
        <w:t>No caso da repactuação, poderá ser a pedido do interessado, conforme critérios definidos para a contratação.</w:t>
      </w:r>
    </w:p>
    <w:p w:rsidR="00871582" w:rsidRDefault="00870F68">
      <w:pPr>
        <w:pStyle w:val="Nivel01"/>
        <w:numPr>
          <w:ilvl w:val="0"/>
          <w:numId w:val="14"/>
        </w:numPr>
      </w:pPr>
      <w:r>
        <w:t>NEGOCIAÇÃO DE PREÇOS REGISTRADOS</w:t>
      </w:r>
    </w:p>
    <w:p w:rsidR="00871582" w:rsidRDefault="00870F68">
      <w:pPr>
        <w:pStyle w:val="Nivel2"/>
        <w:numPr>
          <w:ilvl w:val="1"/>
          <w:numId w:val="14"/>
        </w:numPr>
        <w:ind w:left="0" w:firstLine="0"/>
        <w:rPr>
          <w:sz w:val="24"/>
          <w:szCs w:val="24"/>
        </w:rPr>
      </w:pPr>
      <w:r>
        <w:rPr>
          <w:sz w:val="24"/>
          <w:szCs w:val="24"/>
        </w:rPr>
        <w:t>Na hipótese de o preço registrado tornar-se superior ao preço pra</w:t>
      </w:r>
      <w:r>
        <w:rPr>
          <w:rFonts w:eastAsia="Calibri"/>
          <w:sz w:val="24"/>
          <w:szCs w:val="24"/>
        </w:rPr>
        <w:t>ti</w:t>
      </w:r>
      <w:r>
        <w:rPr>
          <w:sz w:val="24"/>
          <w:szCs w:val="24"/>
        </w:rPr>
        <w:t>cado no mercado por mo</w:t>
      </w:r>
      <w:r>
        <w:rPr>
          <w:rFonts w:eastAsia="Calibri"/>
          <w:sz w:val="24"/>
          <w:szCs w:val="24"/>
        </w:rPr>
        <w:t>ti</w:t>
      </w:r>
      <w:r>
        <w:rPr>
          <w:sz w:val="24"/>
          <w:szCs w:val="24"/>
        </w:rPr>
        <w:t>vo superveniente, o órgão ou en</w:t>
      </w:r>
      <w:r>
        <w:rPr>
          <w:rFonts w:eastAsia="Calibri"/>
          <w:sz w:val="24"/>
          <w:szCs w:val="24"/>
        </w:rPr>
        <w:t>ti</w:t>
      </w:r>
      <w:r>
        <w:rPr>
          <w:sz w:val="24"/>
          <w:szCs w:val="24"/>
        </w:rPr>
        <w:t>dade gerenciadora convocará o fornecedor para negociar a redução do preço registrado.</w:t>
      </w:r>
    </w:p>
    <w:p w:rsidR="00871582" w:rsidRDefault="00870F68">
      <w:pPr>
        <w:pStyle w:val="Nvel3"/>
        <w:numPr>
          <w:ilvl w:val="2"/>
          <w:numId w:val="14"/>
        </w:numPr>
        <w:ind w:left="0" w:firstLine="0"/>
        <w:rPr>
          <w:sz w:val="24"/>
          <w:szCs w:val="24"/>
        </w:rPr>
      </w:pPr>
      <w:r>
        <w:rPr>
          <w:sz w:val="24"/>
          <w:szCs w:val="24"/>
        </w:rPr>
        <w:t>Caso não aceite reduzir seu preço aos valores pra</w:t>
      </w:r>
      <w:r>
        <w:rPr>
          <w:rFonts w:eastAsia="Calibri"/>
          <w:sz w:val="24"/>
          <w:szCs w:val="24"/>
        </w:rPr>
        <w:t>ti</w:t>
      </w:r>
      <w:r>
        <w:rPr>
          <w:sz w:val="24"/>
          <w:szCs w:val="24"/>
        </w:rPr>
        <w:t>cados pelo mercado, o fornecedor será liberado do compromisso assumido quanto ao item registrado, sem aplicação de penalidades administrativas.</w:t>
      </w:r>
    </w:p>
    <w:p w:rsidR="00871582" w:rsidRDefault="00870F68">
      <w:pPr>
        <w:pStyle w:val="Nvel3"/>
        <w:numPr>
          <w:ilvl w:val="2"/>
          <w:numId w:val="14"/>
        </w:numPr>
        <w:ind w:left="0" w:firstLine="0"/>
        <w:rPr>
          <w:sz w:val="24"/>
          <w:szCs w:val="24"/>
        </w:rPr>
      </w:pPr>
      <w:r>
        <w:rPr>
          <w:sz w:val="24"/>
          <w:szCs w:val="24"/>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rsidR="00871582" w:rsidRDefault="00870F68">
      <w:pPr>
        <w:pStyle w:val="Nvel3"/>
        <w:numPr>
          <w:ilvl w:val="2"/>
          <w:numId w:val="14"/>
        </w:numPr>
        <w:ind w:left="0" w:firstLine="0"/>
        <w:rPr>
          <w:sz w:val="24"/>
          <w:szCs w:val="24"/>
        </w:rPr>
      </w:pPr>
      <w:r>
        <w:rPr>
          <w:sz w:val="24"/>
          <w:szCs w:val="24"/>
        </w:rPr>
        <w:t>Se não obtiver êxito nas negociações, o órgão ou en</w:t>
      </w:r>
      <w:r>
        <w:rPr>
          <w:rFonts w:eastAsia="Calibri"/>
          <w:sz w:val="24"/>
          <w:szCs w:val="24"/>
        </w:rPr>
        <w:t>tid</w:t>
      </w:r>
      <w:r>
        <w:rPr>
          <w:sz w:val="24"/>
          <w:szCs w:val="24"/>
        </w:rPr>
        <w:t>ade gerenciadora procederá ao cancelamento da ata de registro de preços, adotando as medidas cabíveis para obtenção de contratação mais vantajosa.</w:t>
      </w:r>
      <w:bookmarkStart w:id="98" w:name="reducao_preco_mercado_negociacao_frustra"/>
      <w:bookmarkEnd w:id="98"/>
    </w:p>
    <w:p w:rsidR="00871582" w:rsidRDefault="00870F68">
      <w:pPr>
        <w:pStyle w:val="Nvel3"/>
        <w:numPr>
          <w:ilvl w:val="2"/>
          <w:numId w:val="14"/>
        </w:numPr>
        <w:ind w:left="0" w:firstLine="0"/>
        <w:rPr>
          <w:sz w:val="24"/>
          <w:szCs w:val="24"/>
        </w:rPr>
      </w:pPr>
      <w:r>
        <w:rPr>
          <w:sz w:val="24"/>
          <w:szCs w:val="24"/>
        </w:rPr>
        <w:t>Na hipótese de redução do preço registrado, o gerenciador comunicará aos órgãos e às en</w:t>
      </w:r>
      <w:r>
        <w:rPr>
          <w:rFonts w:eastAsia="Calibri"/>
          <w:sz w:val="24"/>
          <w:szCs w:val="24"/>
        </w:rPr>
        <w:t>ti</w:t>
      </w:r>
      <w:r>
        <w:rPr>
          <w:sz w:val="24"/>
          <w:szCs w:val="24"/>
        </w:rPr>
        <w:t xml:space="preserve">dades que </w:t>
      </w:r>
      <w:r>
        <w:rPr>
          <w:rFonts w:eastAsia="Calibri"/>
          <w:sz w:val="24"/>
          <w:szCs w:val="24"/>
        </w:rPr>
        <w:t>ti</w:t>
      </w:r>
      <w:r>
        <w:rPr>
          <w:sz w:val="24"/>
          <w:szCs w:val="24"/>
        </w:rPr>
        <w:t>verem firmado contratos decorrentes da ata de registro de preços para que avaliem a conveniência e a oportunidade de diligenciarem negociação com vistas à alteração contratual, observado o disposto no art. 124 da Lei nº 14.133, de 2021.</w:t>
      </w:r>
    </w:p>
    <w:p w:rsidR="00871582" w:rsidRDefault="00870F68">
      <w:pPr>
        <w:pStyle w:val="Nivel2"/>
        <w:numPr>
          <w:ilvl w:val="1"/>
          <w:numId w:val="14"/>
        </w:numPr>
        <w:ind w:left="0" w:firstLine="0"/>
        <w:rPr>
          <w:sz w:val="24"/>
          <w:szCs w:val="24"/>
        </w:rPr>
      </w:pPr>
      <w:r>
        <w:rPr>
          <w:sz w:val="24"/>
          <w:szCs w:val="24"/>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99" w:name="hipotese_preco_mercado_maior"/>
      <w:bookmarkEnd w:id="99"/>
    </w:p>
    <w:p w:rsidR="00871582" w:rsidRDefault="00870F68">
      <w:pPr>
        <w:pStyle w:val="Nvel3"/>
        <w:numPr>
          <w:ilvl w:val="2"/>
          <w:numId w:val="14"/>
        </w:numPr>
        <w:ind w:left="0" w:firstLine="0"/>
        <w:rPr>
          <w:sz w:val="24"/>
          <w:szCs w:val="24"/>
        </w:rPr>
      </w:pPr>
      <w:r>
        <w:rPr>
          <w:sz w:val="24"/>
          <w:szCs w:val="24"/>
        </w:rPr>
        <w:lastRenderedPageBreak/>
        <w:t>Neste caso, o fornecedor encaminhará, juntamente com o pedido de alteração, a documentação comprobatória ou a planilha de custos que demonstre a inviabilidade do preço registrado em relação às condições inicialmente pactuadas.</w:t>
      </w:r>
      <w:bookmarkStart w:id="100" w:name="prova_preco_mercado_maior"/>
      <w:bookmarkEnd w:id="100"/>
    </w:p>
    <w:p w:rsidR="00871582" w:rsidRDefault="00870F68">
      <w:pPr>
        <w:pStyle w:val="Nvel3"/>
        <w:numPr>
          <w:ilvl w:val="2"/>
          <w:numId w:val="14"/>
        </w:numPr>
        <w:ind w:left="0" w:firstLine="0"/>
        <w:rPr>
          <w:sz w:val="24"/>
          <w:szCs w:val="24"/>
        </w:rPr>
      </w:pPr>
      <w:r>
        <w:rPr>
          <w:sz w:val="24"/>
          <w:szCs w:val="24"/>
        </w:rPr>
        <w:t>Não hipótese de não comprovação da existência de fato superveniente que inviabilize o preço registrado, o pedido será indeferido pelo órgão ou en</w:t>
      </w:r>
      <w:r>
        <w:rPr>
          <w:rFonts w:eastAsia="Calibri"/>
          <w:sz w:val="24"/>
          <w:szCs w:val="24"/>
        </w:rPr>
        <w:t>ti</w:t>
      </w:r>
      <w:r>
        <w:rPr>
          <w:sz w:val="24"/>
          <w:szCs w:val="24"/>
        </w:rPr>
        <w:t xml:space="preserve">dade gerenciadora e o fornecedor deverá cumprir as obrigações estabelecidas na ata, sob pena de cancelamento do seu registro, nos termos do item </w:t>
      </w:r>
      <w:r>
        <w:rPr>
          <w:sz w:val="24"/>
          <w:szCs w:val="24"/>
        </w:rPr>
        <w:fldChar w:fldCharType="begin"/>
      </w:r>
      <w:r>
        <w:rPr>
          <w:sz w:val="24"/>
          <w:szCs w:val="24"/>
        </w:rPr>
        <w:instrText xml:space="preserve"> REF cancelamento_do_fornecedor \r \h </w:instrText>
      </w:r>
      <w:r>
        <w:rPr>
          <w:sz w:val="24"/>
          <w:szCs w:val="24"/>
        </w:rPr>
      </w:r>
      <w:r>
        <w:rPr>
          <w:sz w:val="24"/>
          <w:szCs w:val="24"/>
        </w:rPr>
        <w:fldChar w:fldCharType="separate"/>
      </w:r>
      <w:r w:rsidR="00380191">
        <w:rPr>
          <w:sz w:val="24"/>
          <w:szCs w:val="24"/>
        </w:rPr>
        <w:t>9.1</w:t>
      </w:r>
      <w:r>
        <w:rPr>
          <w:sz w:val="24"/>
          <w:szCs w:val="24"/>
        </w:rPr>
        <w:fldChar w:fldCharType="end"/>
      </w:r>
      <w:r>
        <w:rPr>
          <w:sz w:val="24"/>
          <w:szCs w:val="24"/>
        </w:rPr>
        <w:t>, sem prejuízo das sanções previstas na Lei nº 14.133, de 2021, e na legislação aplicável.</w:t>
      </w:r>
    </w:p>
    <w:p w:rsidR="00871582" w:rsidRDefault="00870F68">
      <w:pPr>
        <w:pStyle w:val="Nvel3"/>
        <w:numPr>
          <w:ilvl w:val="2"/>
          <w:numId w:val="14"/>
        </w:numPr>
        <w:ind w:left="0" w:firstLine="0"/>
        <w:rPr>
          <w:sz w:val="24"/>
          <w:szCs w:val="24"/>
        </w:rPr>
      </w:pPr>
      <w:r>
        <w:rPr>
          <w:sz w:val="24"/>
          <w:szCs w:val="24"/>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rsidR="00871582" w:rsidRDefault="00870F68">
      <w:pPr>
        <w:pStyle w:val="Nvel3"/>
        <w:numPr>
          <w:ilvl w:val="2"/>
          <w:numId w:val="14"/>
        </w:numPr>
        <w:ind w:left="0" w:firstLine="0"/>
        <w:rPr>
          <w:sz w:val="24"/>
          <w:szCs w:val="24"/>
        </w:rPr>
      </w:pPr>
      <w:r>
        <w:rPr>
          <w:sz w:val="24"/>
          <w:szCs w:val="24"/>
        </w:rPr>
        <w:t xml:space="preserve">Se não obtiver êxito nas negociações, o órgão ou entidade gerenciadora procederá ao cancelamento da ata de registro de preços, nos termos do item </w:t>
      </w:r>
      <w:r>
        <w:rPr>
          <w:sz w:val="24"/>
          <w:szCs w:val="24"/>
        </w:rPr>
        <w:fldChar w:fldCharType="begin"/>
      </w:r>
      <w:r>
        <w:rPr>
          <w:sz w:val="24"/>
          <w:szCs w:val="24"/>
        </w:rPr>
        <w:instrText xml:space="preserve"> REF cancelamento_da_ata \r \h </w:instrText>
      </w:r>
      <w:r>
        <w:rPr>
          <w:sz w:val="24"/>
          <w:szCs w:val="24"/>
        </w:rPr>
      </w:r>
      <w:r>
        <w:rPr>
          <w:sz w:val="24"/>
          <w:szCs w:val="24"/>
        </w:rPr>
        <w:fldChar w:fldCharType="separate"/>
      </w:r>
      <w:r w:rsidR="00380191">
        <w:rPr>
          <w:sz w:val="24"/>
          <w:szCs w:val="24"/>
        </w:rPr>
        <w:t>9.4</w:t>
      </w:r>
      <w:r>
        <w:rPr>
          <w:sz w:val="24"/>
          <w:szCs w:val="24"/>
        </w:rPr>
        <w:fldChar w:fldCharType="end"/>
      </w:r>
      <w:r>
        <w:rPr>
          <w:sz w:val="24"/>
          <w:szCs w:val="24"/>
        </w:rPr>
        <w:t>, e adotará as medidas cabíveis para a obtenção da contratação mais vantajosa.</w:t>
      </w:r>
    </w:p>
    <w:p w:rsidR="00871582" w:rsidRDefault="00870F68">
      <w:pPr>
        <w:pStyle w:val="Nvel3"/>
        <w:numPr>
          <w:ilvl w:val="2"/>
          <w:numId w:val="14"/>
        </w:numPr>
        <w:ind w:left="0" w:firstLine="0"/>
        <w:rPr>
          <w:sz w:val="24"/>
          <w:szCs w:val="24"/>
        </w:rPr>
      </w:pPr>
      <w:r>
        <w:rPr>
          <w:sz w:val="24"/>
          <w:szCs w:val="24"/>
        </w:rPr>
        <w:t xml:space="preserve">Na hipótese de comprovação da majoração do preço de mercado que inviabilize o preço registrado, conforme previsto no item </w:t>
      </w:r>
      <w:r>
        <w:rPr>
          <w:sz w:val="24"/>
          <w:szCs w:val="24"/>
        </w:rPr>
        <w:fldChar w:fldCharType="begin"/>
      </w:r>
      <w:r>
        <w:rPr>
          <w:sz w:val="24"/>
          <w:szCs w:val="24"/>
        </w:rPr>
        <w:instrText xml:space="preserve"> REF hipotese_preco_mercado_maior \r \h </w:instrText>
      </w:r>
      <w:r>
        <w:rPr>
          <w:sz w:val="24"/>
          <w:szCs w:val="24"/>
        </w:rPr>
      </w:r>
      <w:r>
        <w:rPr>
          <w:sz w:val="24"/>
          <w:szCs w:val="24"/>
        </w:rPr>
        <w:fldChar w:fldCharType="separate"/>
      </w:r>
      <w:r w:rsidR="00380191">
        <w:rPr>
          <w:sz w:val="24"/>
          <w:szCs w:val="24"/>
        </w:rPr>
        <w:t>7.2</w:t>
      </w:r>
      <w:r>
        <w:rPr>
          <w:sz w:val="24"/>
          <w:szCs w:val="24"/>
        </w:rPr>
        <w:fldChar w:fldCharType="end"/>
      </w:r>
      <w:r>
        <w:rPr>
          <w:sz w:val="24"/>
          <w:szCs w:val="24"/>
        </w:rPr>
        <w:t xml:space="preserve"> e no item </w:t>
      </w:r>
      <w:r>
        <w:rPr>
          <w:sz w:val="24"/>
          <w:szCs w:val="24"/>
        </w:rPr>
        <w:fldChar w:fldCharType="begin"/>
      </w:r>
      <w:r>
        <w:rPr>
          <w:sz w:val="24"/>
          <w:szCs w:val="24"/>
        </w:rPr>
        <w:instrText xml:space="preserve"> REF prova_preco_mercado_maior \r \h </w:instrText>
      </w:r>
      <w:r>
        <w:rPr>
          <w:sz w:val="24"/>
          <w:szCs w:val="24"/>
        </w:rPr>
      </w:r>
      <w:r>
        <w:rPr>
          <w:sz w:val="24"/>
          <w:szCs w:val="24"/>
        </w:rPr>
        <w:fldChar w:fldCharType="separate"/>
      </w:r>
      <w:r w:rsidR="00380191">
        <w:rPr>
          <w:sz w:val="24"/>
          <w:szCs w:val="24"/>
        </w:rPr>
        <w:t>7.2.1</w:t>
      </w:r>
      <w:r>
        <w:rPr>
          <w:sz w:val="24"/>
          <w:szCs w:val="24"/>
        </w:rPr>
        <w:fldChar w:fldCharType="end"/>
      </w:r>
      <w:r>
        <w:rPr>
          <w:sz w:val="24"/>
          <w:szCs w:val="24"/>
        </w:rPr>
        <w:t>, o órgão ou en</w:t>
      </w:r>
      <w:r>
        <w:rPr>
          <w:rFonts w:eastAsia="Calibri"/>
          <w:sz w:val="24"/>
          <w:szCs w:val="24"/>
        </w:rPr>
        <w:t>ti</w:t>
      </w:r>
      <w:r>
        <w:rPr>
          <w:sz w:val="24"/>
          <w:szCs w:val="24"/>
        </w:rPr>
        <w:t>dade gerenciadora atualizará o preço registrado, de acordo com a realidade dos valores praticados pelo mercado.</w:t>
      </w:r>
    </w:p>
    <w:p w:rsidR="00871582" w:rsidRDefault="00870F68">
      <w:pPr>
        <w:pStyle w:val="Nvel3"/>
        <w:numPr>
          <w:ilvl w:val="2"/>
          <w:numId w:val="14"/>
        </w:numPr>
        <w:ind w:left="0" w:firstLine="0"/>
        <w:rPr>
          <w:sz w:val="24"/>
          <w:szCs w:val="24"/>
        </w:rPr>
      </w:pPr>
      <w:r>
        <w:rPr>
          <w:sz w:val="24"/>
          <w:szCs w:val="24"/>
        </w:rPr>
        <w:t xml:space="preserve"> O órgão ou en</w:t>
      </w:r>
      <w:r>
        <w:rPr>
          <w:rFonts w:eastAsia="Calibri"/>
          <w:sz w:val="24"/>
          <w:szCs w:val="24"/>
        </w:rPr>
        <w:t>ti</w:t>
      </w:r>
      <w:r>
        <w:rPr>
          <w:sz w:val="24"/>
          <w:szCs w:val="24"/>
        </w:rPr>
        <w:t>dade gerenciadora comunicará aos órgãos e às en</w:t>
      </w:r>
      <w:r>
        <w:rPr>
          <w:rFonts w:eastAsia="Calibri"/>
          <w:sz w:val="24"/>
          <w:szCs w:val="24"/>
        </w:rPr>
        <w:t>ti</w:t>
      </w:r>
      <w:r>
        <w:rPr>
          <w:sz w:val="24"/>
          <w:szCs w:val="24"/>
        </w:rPr>
        <w:t xml:space="preserve">dades que </w:t>
      </w:r>
      <w:r>
        <w:rPr>
          <w:rFonts w:eastAsia="Calibri"/>
          <w:sz w:val="24"/>
          <w:szCs w:val="24"/>
        </w:rPr>
        <w:t>ti</w:t>
      </w:r>
      <w:r>
        <w:rPr>
          <w:sz w:val="24"/>
          <w:szCs w:val="24"/>
        </w:rPr>
        <w:t>verem firmado contratos decorrentes da ata de registro de preços sobre a efe</w:t>
      </w:r>
      <w:r>
        <w:rPr>
          <w:rFonts w:eastAsia="Calibri"/>
          <w:sz w:val="24"/>
          <w:szCs w:val="24"/>
        </w:rPr>
        <w:t>ti</w:t>
      </w:r>
      <w:r>
        <w:rPr>
          <w:sz w:val="24"/>
          <w:szCs w:val="24"/>
        </w:rPr>
        <w:t>va alteração do preço registrado, para que avaliem a necessidade de alteração contratual, observado o disposto no art. 124 da Lei nº 14.133, de 2021.</w:t>
      </w:r>
    </w:p>
    <w:p w:rsidR="00871582" w:rsidRDefault="00870F68">
      <w:pPr>
        <w:pStyle w:val="Nivel01"/>
        <w:numPr>
          <w:ilvl w:val="0"/>
          <w:numId w:val="14"/>
        </w:numPr>
      </w:pPr>
      <w:r>
        <w:t>REMANEJAMENTO DAS QUANTIDADES REGISTRADAS NA ATA DE REGISTRO DE PREÇOS</w:t>
      </w:r>
    </w:p>
    <w:p w:rsidR="00871582" w:rsidRDefault="00870F68">
      <w:pPr>
        <w:pStyle w:val="Nivel2"/>
        <w:numPr>
          <w:ilvl w:val="1"/>
          <w:numId w:val="14"/>
        </w:numPr>
        <w:ind w:left="0" w:firstLine="0"/>
        <w:rPr>
          <w:sz w:val="24"/>
          <w:szCs w:val="24"/>
        </w:rPr>
      </w:pPr>
      <w:r>
        <w:rPr>
          <w:sz w:val="24"/>
          <w:szCs w:val="24"/>
        </w:rPr>
        <w:t xml:space="preserve"> As quan</w:t>
      </w:r>
      <w:r>
        <w:rPr>
          <w:rFonts w:eastAsia="Arial"/>
          <w:sz w:val="24"/>
          <w:szCs w:val="24"/>
        </w:rPr>
        <w:t>ti</w:t>
      </w:r>
      <w:r>
        <w:rPr>
          <w:sz w:val="24"/>
          <w:szCs w:val="24"/>
        </w:rPr>
        <w:t>dades previstas para os itens com preços registrados nas atas de registro de preços poderão ser remanejadas pelo órgão ou en</w:t>
      </w:r>
      <w:r>
        <w:rPr>
          <w:rFonts w:eastAsia="Arial"/>
          <w:sz w:val="24"/>
          <w:szCs w:val="24"/>
        </w:rPr>
        <w:t>ti</w:t>
      </w:r>
      <w:r>
        <w:rPr>
          <w:sz w:val="24"/>
          <w:szCs w:val="24"/>
        </w:rPr>
        <w:t>dade gerenciadora entre os órgãos ou as en</w:t>
      </w:r>
      <w:r>
        <w:rPr>
          <w:rFonts w:eastAsia="Arial"/>
          <w:sz w:val="24"/>
          <w:szCs w:val="24"/>
        </w:rPr>
        <w:t>ti</w:t>
      </w:r>
      <w:r>
        <w:rPr>
          <w:sz w:val="24"/>
          <w:szCs w:val="24"/>
        </w:rPr>
        <w:t>dades par</w:t>
      </w:r>
      <w:r>
        <w:rPr>
          <w:rFonts w:eastAsia="Arial"/>
          <w:sz w:val="24"/>
          <w:szCs w:val="24"/>
        </w:rPr>
        <w:t>ti</w:t>
      </w:r>
      <w:r>
        <w:rPr>
          <w:sz w:val="24"/>
          <w:szCs w:val="24"/>
        </w:rPr>
        <w:t>cipantes e não par</w:t>
      </w:r>
      <w:r>
        <w:rPr>
          <w:rFonts w:eastAsia="Arial"/>
          <w:sz w:val="24"/>
          <w:szCs w:val="24"/>
        </w:rPr>
        <w:t>ti</w:t>
      </w:r>
      <w:r>
        <w:rPr>
          <w:sz w:val="24"/>
          <w:szCs w:val="24"/>
        </w:rPr>
        <w:t>cipantes do registro de preços.</w:t>
      </w:r>
    </w:p>
    <w:p w:rsidR="00871582" w:rsidRDefault="00870F68">
      <w:pPr>
        <w:pStyle w:val="Nivel2"/>
        <w:numPr>
          <w:ilvl w:val="1"/>
          <w:numId w:val="14"/>
        </w:numPr>
        <w:ind w:left="0" w:firstLine="0"/>
        <w:rPr>
          <w:sz w:val="24"/>
          <w:szCs w:val="24"/>
        </w:rPr>
      </w:pPr>
      <w:r>
        <w:rPr>
          <w:sz w:val="24"/>
          <w:szCs w:val="24"/>
        </w:rPr>
        <w:t xml:space="preserve"> O remanejamento somente poderá ser feito:</w:t>
      </w:r>
    </w:p>
    <w:p w:rsidR="00871582" w:rsidRDefault="00870F68">
      <w:pPr>
        <w:pStyle w:val="Nvel3"/>
        <w:numPr>
          <w:ilvl w:val="2"/>
          <w:numId w:val="14"/>
        </w:numPr>
        <w:ind w:left="0" w:firstLine="0"/>
        <w:rPr>
          <w:sz w:val="24"/>
          <w:szCs w:val="24"/>
        </w:rPr>
      </w:pPr>
      <w:r>
        <w:rPr>
          <w:sz w:val="24"/>
          <w:szCs w:val="24"/>
        </w:rPr>
        <w:t>De órgão ou en</w:t>
      </w:r>
      <w:r>
        <w:rPr>
          <w:rFonts w:eastAsia="Arial"/>
          <w:sz w:val="24"/>
          <w:szCs w:val="24"/>
        </w:rPr>
        <w:t>ti</w:t>
      </w:r>
      <w:r>
        <w:rPr>
          <w:sz w:val="24"/>
          <w:szCs w:val="24"/>
        </w:rPr>
        <w:t>dade par</w:t>
      </w:r>
      <w:r>
        <w:rPr>
          <w:rFonts w:eastAsia="Arial"/>
          <w:sz w:val="24"/>
          <w:szCs w:val="24"/>
        </w:rPr>
        <w:t>ti</w:t>
      </w:r>
      <w:r>
        <w:rPr>
          <w:sz w:val="24"/>
          <w:szCs w:val="24"/>
        </w:rPr>
        <w:t>cipante para órgão ou en</w:t>
      </w:r>
      <w:r>
        <w:rPr>
          <w:rFonts w:eastAsia="Arial"/>
          <w:sz w:val="24"/>
          <w:szCs w:val="24"/>
        </w:rPr>
        <w:t>ti</w:t>
      </w:r>
      <w:r>
        <w:rPr>
          <w:sz w:val="24"/>
          <w:szCs w:val="24"/>
        </w:rPr>
        <w:t>dade par</w:t>
      </w:r>
      <w:r>
        <w:rPr>
          <w:rFonts w:eastAsia="Arial"/>
          <w:sz w:val="24"/>
          <w:szCs w:val="24"/>
        </w:rPr>
        <w:t>ti</w:t>
      </w:r>
      <w:r>
        <w:rPr>
          <w:sz w:val="24"/>
          <w:szCs w:val="24"/>
        </w:rPr>
        <w:t>cipante; ou</w:t>
      </w:r>
    </w:p>
    <w:p w:rsidR="00871582" w:rsidRDefault="00870F68">
      <w:pPr>
        <w:pStyle w:val="Nvel3"/>
        <w:numPr>
          <w:ilvl w:val="2"/>
          <w:numId w:val="14"/>
        </w:numPr>
        <w:ind w:left="0" w:firstLine="0"/>
        <w:rPr>
          <w:sz w:val="24"/>
          <w:szCs w:val="24"/>
        </w:rPr>
      </w:pPr>
      <w:r>
        <w:rPr>
          <w:sz w:val="24"/>
          <w:szCs w:val="24"/>
        </w:rPr>
        <w:t>De órgão ou en</w:t>
      </w:r>
      <w:r>
        <w:rPr>
          <w:rFonts w:eastAsia="Arial"/>
          <w:sz w:val="24"/>
          <w:szCs w:val="24"/>
        </w:rPr>
        <w:t>ti</w:t>
      </w:r>
      <w:r>
        <w:rPr>
          <w:sz w:val="24"/>
          <w:szCs w:val="24"/>
        </w:rPr>
        <w:t>dade par</w:t>
      </w:r>
      <w:r>
        <w:rPr>
          <w:rFonts w:eastAsia="Arial"/>
          <w:sz w:val="24"/>
          <w:szCs w:val="24"/>
        </w:rPr>
        <w:t>ti</w:t>
      </w:r>
      <w:r>
        <w:rPr>
          <w:sz w:val="24"/>
          <w:szCs w:val="24"/>
        </w:rPr>
        <w:t>cipante para órgão ou entidade não participante.</w:t>
      </w:r>
    </w:p>
    <w:p w:rsidR="00871582" w:rsidRDefault="00870F68">
      <w:pPr>
        <w:pStyle w:val="Nivel2"/>
        <w:numPr>
          <w:ilvl w:val="1"/>
          <w:numId w:val="14"/>
        </w:numPr>
        <w:ind w:left="0" w:firstLine="0"/>
        <w:rPr>
          <w:sz w:val="24"/>
          <w:szCs w:val="24"/>
        </w:rPr>
      </w:pPr>
      <w:r>
        <w:rPr>
          <w:sz w:val="24"/>
          <w:szCs w:val="24"/>
        </w:rPr>
        <w:t>O órgão ou en</w:t>
      </w:r>
      <w:r>
        <w:rPr>
          <w:rFonts w:eastAsia="Arial"/>
          <w:sz w:val="24"/>
          <w:szCs w:val="24"/>
        </w:rPr>
        <w:t>ti</w:t>
      </w:r>
      <w:r>
        <w:rPr>
          <w:sz w:val="24"/>
          <w:szCs w:val="24"/>
        </w:rPr>
        <w:t>dade gerenciadora que tiver es</w:t>
      </w:r>
      <w:r>
        <w:rPr>
          <w:rFonts w:eastAsia="Arial"/>
          <w:sz w:val="24"/>
          <w:szCs w:val="24"/>
        </w:rPr>
        <w:t>ti</w:t>
      </w:r>
      <w:r>
        <w:rPr>
          <w:sz w:val="24"/>
          <w:szCs w:val="24"/>
        </w:rPr>
        <w:t>mado as quan</w:t>
      </w:r>
      <w:r>
        <w:rPr>
          <w:rFonts w:eastAsia="Arial"/>
          <w:sz w:val="24"/>
          <w:szCs w:val="24"/>
        </w:rPr>
        <w:t>ti</w:t>
      </w:r>
      <w:r>
        <w:rPr>
          <w:sz w:val="24"/>
          <w:szCs w:val="24"/>
        </w:rPr>
        <w:t>dades que pretende contratar será considerado participante para efeito do remanejamento.</w:t>
      </w:r>
      <w:bookmarkStart w:id="101" w:name="gerenciador_estimador_é_partic_em_remane"/>
      <w:bookmarkEnd w:id="101"/>
    </w:p>
    <w:p w:rsidR="00871582" w:rsidRDefault="00870F68">
      <w:pPr>
        <w:pStyle w:val="Nivel2"/>
        <w:numPr>
          <w:ilvl w:val="1"/>
          <w:numId w:val="14"/>
        </w:numPr>
        <w:ind w:left="0" w:firstLine="0"/>
        <w:rPr>
          <w:sz w:val="24"/>
          <w:szCs w:val="24"/>
        </w:rPr>
      </w:pPr>
      <w:r>
        <w:rPr>
          <w:sz w:val="24"/>
          <w:szCs w:val="24"/>
        </w:rPr>
        <w:t>Na hipótese de remanejamento de órgão ou entidade par</w:t>
      </w:r>
      <w:r>
        <w:rPr>
          <w:rFonts w:eastAsia="Arial"/>
          <w:sz w:val="24"/>
          <w:szCs w:val="24"/>
        </w:rPr>
        <w:t>ti</w:t>
      </w:r>
      <w:r>
        <w:rPr>
          <w:sz w:val="24"/>
          <w:szCs w:val="24"/>
        </w:rPr>
        <w:t>cipante para órgão ou entidade não participante, serão observados os limites previstos no art. 32 do Decreto nº 11.462, de 2023.</w:t>
      </w:r>
    </w:p>
    <w:p w:rsidR="00871582" w:rsidRDefault="00870F68">
      <w:pPr>
        <w:pStyle w:val="Nivel2"/>
        <w:numPr>
          <w:ilvl w:val="1"/>
          <w:numId w:val="14"/>
        </w:numPr>
        <w:ind w:left="0" w:firstLine="0"/>
        <w:rPr>
          <w:sz w:val="24"/>
          <w:szCs w:val="24"/>
        </w:rPr>
      </w:pPr>
      <w:r>
        <w:rPr>
          <w:sz w:val="24"/>
          <w:szCs w:val="24"/>
        </w:rPr>
        <w:lastRenderedPageBreak/>
        <w:t>Competirá ao órgão ou à en</w:t>
      </w:r>
      <w:r>
        <w:rPr>
          <w:rFonts w:eastAsia="Arial"/>
          <w:sz w:val="24"/>
          <w:szCs w:val="24"/>
        </w:rPr>
        <w:t>ti</w:t>
      </w:r>
      <w:r>
        <w:rPr>
          <w:sz w:val="24"/>
          <w:szCs w:val="24"/>
        </w:rPr>
        <w:t>dade gerenciadora autorizar o remanejamento solicitado, com a redução do quan</w:t>
      </w:r>
      <w:r>
        <w:rPr>
          <w:rFonts w:eastAsia="Arial"/>
          <w:sz w:val="24"/>
          <w:szCs w:val="24"/>
        </w:rPr>
        <w:t>ti</w:t>
      </w:r>
      <w:r>
        <w:rPr>
          <w:sz w:val="24"/>
          <w:szCs w:val="24"/>
        </w:rPr>
        <w:t>ta</w:t>
      </w:r>
      <w:r>
        <w:rPr>
          <w:rFonts w:eastAsia="Arial"/>
          <w:sz w:val="24"/>
          <w:szCs w:val="24"/>
        </w:rPr>
        <w:t>ti</w:t>
      </w:r>
      <w:r>
        <w:rPr>
          <w:sz w:val="24"/>
          <w:szCs w:val="24"/>
        </w:rPr>
        <w:t>vo inicialmente informado pelo órgão ou pela en</w:t>
      </w:r>
      <w:r>
        <w:rPr>
          <w:rFonts w:eastAsia="Arial"/>
          <w:sz w:val="24"/>
          <w:szCs w:val="24"/>
        </w:rPr>
        <w:t>ti</w:t>
      </w:r>
      <w:r>
        <w:rPr>
          <w:sz w:val="24"/>
          <w:szCs w:val="24"/>
        </w:rPr>
        <w:t>dade par</w:t>
      </w:r>
      <w:r>
        <w:rPr>
          <w:rFonts w:eastAsia="Arial"/>
          <w:sz w:val="24"/>
          <w:szCs w:val="24"/>
        </w:rPr>
        <w:t>ti</w:t>
      </w:r>
      <w:r>
        <w:rPr>
          <w:sz w:val="24"/>
          <w:szCs w:val="24"/>
        </w:rPr>
        <w:t>cipante, desde que haja prévia anuência do órgão ou da en</w:t>
      </w:r>
      <w:r>
        <w:rPr>
          <w:rFonts w:eastAsia="Arial"/>
          <w:sz w:val="24"/>
          <w:szCs w:val="24"/>
        </w:rPr>
        <w:t>ti</w:t>
      </w:r>
      <w:r>
        <w:rPr>
          <w:sz w:val="24"/>
          <w:szCs w:val="24"/>
        </w:rPr>
        <w:t>dade que sofrer redução dos quantitativos informados.</w:t>
      </w:r>
    </w:p>
    <w:p w:rsidR="00871582" w:rsidRDefault="00870F68">
      <w:pPr>
        <w:pStyle w:val="Nivel2"/>
        <w:numPr>
          <w:ilvl w:val="1"/>
          <w:numId w:val="14"/>
        </w:numPr>
        <w:ind w:left="0" w:firstLine="0"/>
        <w:rPr>
          <w:sz w:val="24"/>
          <w:szCs w:val="24"/>
        </w:rPr>
      </w:pPr>
      <w:r>
        <w:rPr>
          <w:sz w:val="24"/>
          <w:szCs w:val="24"/>
        </w:rPr>
        <w:t>Caso o remanejamento seja feito entre órgãos ou en</w:t>
      </w:r>
      <w:r>
        <w:rPr>
          <w:rFonts w:eastAsia="Arial"/>
          <w:sz w:val="24"/>
          <w:szCs w:val="24"/>
        </w:rPr>
        <w:t>ti</w:t>
      </w:r>
      <w:r>
        <w:rPr>
          <w:sz w:val="24"/>
          <w:szCs w:val="24"/>
        </w:rPr>
        <w:t>dades dos Estados, do Distrito Federal ou de Municípios dis</w:t>
      </w:r>
      <w:r>
        <w:rPr>
          <w:rFonts w:eastAsia="Arial"/>
          <w:sz w:val="24"/>
          <w:szCs w:val="24"/>
        </w:rPr>
        <w:t>ti</w:t>
      </w:r>
      <w:r>
        <w:rPr>
          <w:sz w:val="24"/>
          <w:szCs w:val="24"/>
        </w:rPr>
        <w:t>ntos, caberá ao fornecedor beneficiário da ata de registro de preços, observadas as condições nela estabelecidas, optar pela aceitação ou não do fornecimento decorrente do remanejamento dos itens.</w:t>
      </w:r>
    </w:p>
    <w:p w:rsidR="00871582" w:rsidRDefault="00870F68">
      <w:pPr>
        <w:pStyle w:val="Nivel2"/>
        <w:numPr>
          <w:ilvl w:val="1"/>
          <w:numId w:val="14"/>
        </w:numPr>
        <w:ind w:left="0" w:firstLine="0"/>
        <w:rPr>
          <w:sz w:val="24"/>
          <w:szCs w:val="24"/>
        </w:rPr>
      </w:pPr>
      <w:r>
        <w:rPr>
          <w:sz w:val="24"/>
          <w:szCs w:val="24"/>
        </w:rPr>
        <w:t>Na hipótese da compra centralizada, não havendo indicação pelo órgão ou pela en</w:t>
      </w:r>
      <w:r>
        <w:rPr>
          <w:rFonts w:eastAsia="Arial"/>
          <w:sz w:val="24"/>
          <w:szCs w:val="24"/>
        </w:rPr>
        <w:t>ti</w:t>
      </w:r>
      <w:r>
        <w:rPr>
          <w:sz w:val="24"/>
          <w:szCs w:val="24"/>
        </w:rPr>
        <w:t>dade gerenciadora, dos quan</w:t>
      </w:r>
      <w:r>
        <w:rPr>
          <w:rFonts w:eastAsia="Arial"/>
          <w:sz w:val="24"/>
          <w:szCs w:val="24"/>
        </w:rPr>
        <w:t>ti</w:t>
      </w:r>
      <w:r>
        <w:rPr>
          <w:sz w:val="24"/>
          <w:szCs w:val="24"/>
        </w:rPr>
        <w:t>ta</w:t>
      </w:r>
      <w:r>
        <w:rPr>
          <w:rFonts w:eastAsia="Arial"/>
          <w:sz w:val="24"/>
          <w:szCs w:val="24"/>
        </w:rPr>
        <w:t>ti</w:t>
      </w:r>
      <w:r>
        <w:rPr>
          <w:sz w:val="24"/>
          <w:szCs w:val="24"/>
        </w:rPr>
        <w:t>vos dos par</w:t>
      </w:r>
      <w:r>
        <w:rPr>
          <w:rFonts w:eastAsia="Arial"/>
          <w:sz w:val="24"/>
          <w:szCs w:val="24"/>
        </w:rPr>
        <w:t>ti</w:t>
      </w:r>
      <w:r>
        <w:rPr>
          <w:sz w:val="24"/>
          <w:szCs w:val="24"/>
        </w:rPr>
        <w:t xml:space="preserve">cipantes da compra centralizada, nos termos do item </w:t>
      </w:r>
      <w:r>
        <w:rPr>
          <w:sz w:val="24"/>
          <w:szCs w:val="24"/>
        </w:rPr>
        <w:fldChar w:fldCharType="begin"/>
      </w:r>
      <w:r>
        <w:rPr>
          <w:sz w:val="24"/>
          <w:szCs w:val="24"/>
        </w:rPr>
        <w:instrText xml:space="preserve"> REF gerenciador_estimador_é_partic_em_remane \r \h </w:instrText>
      </w:r>
      <w:r>
        <w:rPr>
          <w:sz w:val="24"/>
          <w:szCs w:val="24"/>
        </w:rPr>
      </w:r>
      <w:r>
        <w:rPr>
          <w:sz w:val="24"/>
          <w:szCs w:val="24"/>
        </w:rPr>
        <w:fldChar w:fldCharType="separate"/>
      </w:r>
      <w:r w:rsidR="00380191">
        <w:rPr>
          <w:sz w:val="24"/>
          <w:szCs w:val="24"/>
        </w:rPr>
        <w:t>8.3</w:t>
      </w:r>
      <w:r>
        <w:rPr>
          <w:sz w:val="24"/>
          <w:szCs w:val="24"/>
        </w:rPr>
        <w:fldChar w:fldCharType="end"/>
      </w:r>
      <w:r>
        <w:rPr>
          <w:sz w:val="24"/>
          <w:szCs w:val="24"/>
        </w:rPr>
        <w:t>, a distribuição das quantidades para a execução descentralizada será por meio do remanejamento.</w:t>
      </w:r>
    </w:p>
    <w:p w:rsidR="00871582" w:rsidRDefault="00871582">
      <w:pPr>
        <w:pStyle w:val="Nivel2"/>
        <w:numPr>
          <w:ilvl w:val="0"/>
          <w:numId w:val="0"/>
        </w:numPr>
        <w:rPr>
          <w:sz w:val="24"/>
          <w:szCs w:val="24"/>
        </w:rPr>
      </w:pPr>
    </w:p>
    <w:p w:rsidR="00871582" w:rsidRDefault="00870F68">
      <w:pPr>
        <w:pStyle w:val="Nivel01"/>
        <w:numPr>
          <w:ilvl w:val="0"/>
          <w:numId w:val="14"/>
        </w:numPr>
      </w:pPr>
      <w:r>
        <w:t>CANCELAMENTO DO REGISTRO DO LICITANTE VENCEDOR E DOS PREÇOS REGISTRADOS</w:t>
      </w:r>
      <w:bookmarkStart w:id="102" w:name="cancelamento"/>
      <w:bookmarkEnd w:id="102"/>
    </w:p>
    <w:p w:rsidR="00871582" w:rsidRDefault="00871582"/>
    <w:p w:rsidR="00871582" w:rsidRDefault="00870F68">
      <w:pPr>
        <w:pStyle w:val="Nivel2"/>
        <w:numPr>
          <w:ilvl w:val="1"/>
          <w:numId w:val="14"/>
        </w:numPr>
        <w:ind w:left="0" w:firstLine="0"/>
        <w:rPr>
          <w:sz w:val="24"/>
          <w:szCs w:val="24"/>
        </w:rPr>
      </w:pPr>
      <w:r>
        <w:rPr>
          <w:sz w:val="24"/>
          <w:szCs w:val="24"/>
        </w:rPr>
        <w:t>O registro do fornecedor será cancelado pelo gerenciador, quando o fornecedor:</w:t>
      </w:r>
      <w:bookmarkStart w:id="103" w:name="cancelamento_do_fornecedor"/>
      <w:bookmarkEnd w:id="103"/>
    </w:p>
    <w:p w:rsidR="00871582" w:rsidRDefault="00870F68">
      <w:pPr>
        <w:pStyle w:val="Nvel3"/>
        <w:numPr>
          <w:ilvl w:val="2"/>
          <w:numId w:val="14"/>
        </w:numPr>
        <w:ind w:left="0" w:firstLine="0"/>
        <w:rPr>
          <w:sz w:val="24"/>
          <w:szCs w:val="24"/>
        </w:rPr>
      </w:pPr>
      <w:r>
        <w:rPr>
          <w:sz w:val="24"/>
          <w:szCs w:val="24"/>
        </w:rPr>
        <w:t>Descumprir as condições da ata de registro de preços, sem motivo justificado;</w:t>
      </w:r>
    </w:p>
    <w:p w:rsidR="00871582" w:rsidRDefault="00870F68">
      <w:pPr>
        <w:pStyle w:val="Nvel3"/>
        <w:numPr>
          <w:ilvl w:val="2"/>
          <w:numId w:val="14"/>
        </w:numPr>
        <w:ind w:left="0" w:firstLine="0"/>
        <w:rPr>
          <w:sz w:val="24"/>
          <w:szCs w:val="24"/>
        </w:rPr>
      </w:pPr>
      <w:r>
        <w:rPr>
          <w:sz w:val="24"/>
          <w:szCs w:val="24"/>
        </w:rPr>
        <w:t>Não re</w:t>
      </w:r>
      <w:r>
        <w:rPr>
          <w:rFonts w:eastAsia="Arial"/>
          <w:sz w:val="24"/>
          <w:szCs w:val="24"/>
        </w:rPr>
        <w:t>ti</w:t>
      </w:r>
      <w:r>
        <w:rPr>
          <w:sz w:val="24"/>
          <w:szCs w:val="24"/>
        </w:rPr>
        <w:t>rar a nota de empenho, ou instrumento equivalente, no prazo estabelecido pela Administração sem justificativa razoável;</w:t>
      </w:r>
    </w:p>
    <w:p w:rsidR="00871582" w:rsidRDefault="00870F68">
      <w:pPr>
        <w:pStyle w:val="Nvel3"/>
        <w:numPr>
          <w:ilvl w:val="2"/>
          <w:numId w:val="14"/>
        </w:numPr>
        <w:ind w:left="0" w:firstLine="0"/>
        <w:rPr>
          <w:sz w:val="24"/>
          <w:szCs w:val="24"/>
        </w:rPr>
      </w:pPr>
      <w:r>
        <w:rPr>
          <w:sz w:val="24"/>
          <w:szCs w:val="24"/>
        </w:rPr>
        <w:t>Não aceitar manter seu preço registrado, na hipótese prevista no artigo 27, § 2º, do Decreto nº 11.462, de 2023; ou</w:t>
      </w:r>
    </w:p>
    <w:p w:rsidR="00871582" w:rsidRDefault="00870F68">
      <w:pPr>
        <w:pStyle w:val="Nvel3"/>
        <w:numPr>
          <w:ilvl w:val="2"/>
          <w:numId w:val="14"/>
        </w:numPr>
        <w:ind w:left="0" w:firstLine="0"/>
        <w:rPr>
          <w:sz w:val="24"/>
          <w:szCs w:val="24"/>
        </w:rPr>
      </w:pPr>
      <w:r>
        <w:rPr>
          <w:sz w:val="24"/>
          <w:szCs w:val="24"/>
        </w:rPr>
        <w:t xml:space="preserve"> Sofrer sanção prevista nos incisos III ou IV do caput do art. 156 da Lei nº 14.133, de 2021.</w:t>
      </w:r>
    </w:p>
    <w:p w:rsidR="00871582" w:rsidRDefault="00870F68">
      <w:pPr>
        <w:pStyle w:val="Nvel4"/>
        <w:numPr>
          <w:ilvl w:val="3"/>
          <w:numId w:val="14"/>
        </w:numPr>
        <w:tabs>
          <w:tab w:val="left" w:pos="709"/>
          <w:tab w:val="left" w:pos="851"/>
        </w:tabs>
        <w:ind w:left="0" w:firstLine="0"/>
        <w:rPr>
          <w:sz w:val="24"/>
          <w:szCs w:val="24"/>
        </w:rPr>
      </w:pPr>
      <w:r>
        <w:rPr>
          <w:sz w:val="24"/>
          <w:szCs w:val="24"/>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rsidR="00871582" w:rsidRDefault="00870F68">
      <w:pPr>
        <w:pStyle w:val="Nivel2"/>
        <w:numPr>
          <w:ilvl w:val="1"/>
          <w:numId w:val="14"/>
        </w:numPr>
        <w:ind w:left="0" w:firstLine="0"/>
        <w:rPr>
          <w:sz w:val="24"/>
          <w:szCs w:val="24"/>
        </w:rPr>
      </w:pPr>
      <w:r>
        <w:rPr>
          <w:sz w:val="24"/>
          <w:szCs w:val="24"/>
        </w:rPr>
        <w:t xml:space="preserve"> O cancelamento de registros nas hipóteses previstas no item </w:t>
      </w:r>
      <w:r>
        <w:rPr>
          <w:sz w:val="24"/>
          <w:szCs w:val="24"/>
        </w:rPr>
        <w:fldChar w:fldCharType="begin"/>
      </w:r>
      <w:r>
        <w:rPr>
          <w:sz w:val="24"/>
          <w:szCs w:val="24"/>
        </w:rPr>
        <w:instrText xml:space="preserve"> REF cancelamento_do_fornecedor \r \h </w:instrText>
      </w:r>
      <w:r>
        <w:rPr>
          <w:sz w:val="24"/>
          <w:szCs w:val="24"/>
        </w:rPr>
      </w:r>
      <w:r>
        <w:rPr>
          <w:sz w:val="24"/>
          <w:szCs w:val="24"/>
        </w:rPr>
        <w:fldChar w:fldCharType="separate"/>
      </w:r>
      <w:r w:rsidR="00380191">
        <w:rPr>
          <w:sz w:val="24"/>
          <w:szCs w:val="24"/>
        </w:rPr>
        <w:t>9.1</w:t>
      </w:r>
      <w:r>
        <w:rPr>
          <w:sz w:val="24"/>
          <w:szCs w:val="24"/>
        </w:rPr>
        <w:fldChar w:fldCharType="end"/>
      </w:r>
      <w:r>
        <w:rPr>
          <w:sz w:val="24"/>
          <w:szCs w:val="24"/>
        </w:rPr>
        <w:t xml:space="preserve"> será formalizado por despacho do órgão ou da entidade gerenciadora, garantidos os princípios do contraditório e da ampla defesa.</w:t>
      </w:r>
    </w:p>
    <w:p w:rsidR="00871582" w:rsidRDefault="00870F68">
      <w:pPr>
        <w:pStyle w:val="Nivel2"/>
        <w:numPr>
          <w:ilvl w:val="1"/>
          <w:numId w:val="14"/>
        </w:numPr>
        <w:ind w:left="0" w:firstLine="0"/>
        <w:rPr>
          <w:sz w:val="24"/>
          <w:szCs w:val="24"/>
        </w:rPr>
      </w:pPr>
      <w:r>
        <w:rPr>
          <w:sz w:val="24"/>
          <w:szCs w:val="24"/>
        </w:rPr>
        <w:t>Na hipótese de cancelamento do registro do fornecedor, o órgão ou a entidade gerenciadora poderá convocar os licitantes que compõem o cadastro de reserva, observada a ordem de classificação.</w:t>
      </w:r>
    </w:p>
    <w:p w:rsidR="00871582" w:rsidRDefault="00870F68">
      <w:pPr>
        <w:pStyle w:val="Nivel2"/>
        <w:numPr>
          <w:ilvl w:val="1"/>
          <w:numId w:val="14"/>
        </w:numPr>
        <w:ind w:left="0" w:firstLine="0"/>
        <w:rPr>
          <w:sz w:val="24"/>
          <w:szCs w:val="24"/>
        </w:rPr>
      </w:pPr>
      <w:r>
        <w:rPr>
          <w:sz w:val="24"/>
          <w:szCs w:val="24"/>
        </w:rPr>
        <w:lastRenderedPageBreak/>
        <w:t>O cancelamento dos preços registrados poderá ser realizado pelo gerenciador, em determinada ata de registro de preços, total ou parcialmente, nas seguintes hipóteses, desde que devidamente comprovadas e justificadas:</w:t>
      </w:r>
      <w:bookmarkStart w:id="104" w:name="cancelamento_da_ata"/>
      <w:bookmarkEnd w:id="104"/>
      <w:r>
        <w:rPr>
          <w:sz w:val="24"/>
          <w:szCs w:val="24"/>
        </w:rPr>
        <w:t xml:space="preserve"> </w:t>
      </w:r>
    </w:p>
    <w:p w:rsidR="00871582" w:rsidRDefault="00870F68">
      <w:pPr>
        <w:pStyle w:val="Nvel3"/>
        <w:numPr>
          <w:ilvl w:val="2"/>
          <w:numId w:val="14"/>
        </w:numPr>
        <w:tabs>
          <w:tab w:val="left" w:pos="851"/>
          <w:tab w:val="left" w:pos="1134"/>
        </w:tabs>
        <w:ind w:left="0" w:firstLine="0"/>
        <w:rPr>
          <w:sz w:val="24"/>
          <w:szCs w:val="24"/>
        </w:rPr>
      </w:pPr>
      <w:r>
        <w:rPr>
          <w:sz w:val="24"/>
          <w:szCs w:val="24"/>
        </w:rPr>
        <w:t>Por razão de interesse público;</w:t>
      </w:r>
    </w:p>
    <w:p w:rsidR="00871582" w:rsidRDefault="00870F68">
      <w:pPr>
        <w:pStyle w:val="Nvel3"/>
        <w:numPr>
          <w:ilvl w:val="2"/>
          <w:numId w:val="14"/>
        </w:numPr>
        <w:tabs>
          <w:tab w:val="left" w:pos="851"/>
          <w:tab w:val="left" w:pos="1134"/>
        </w:tabs>
        <w:ind w:left="0" w:firstLine="0"/>
        <w:rPr>
          <w:sz w:val="24"/>
          <w:szCs w:val="24"/>
        </w:rPr>
      </w:pPr>
      <w:r>
        <w:rPr>
          <w:sz w:val="24"/>
          <w:szCs w:val="24"/>
        </w:rPr>
        <w:t>A pedido do fornecedor, decorrente de caso fortuito ou força maior; ou</w:t>
      </w:r>
    </w:p>
    <w:p w:rsidR="00871582" w:rsidRDefault="00870F68">
      <w:pPr>
        <w:pStyle w:val="Nvel3"/>
        <w:numPr>
          <w:ilvl w:val="2"/>
          <w:numId w:val="14"/>
        </w:numPr>
        <w:tabs>
          <w:tab w:val="left" w:pos="851"/>
          <w:tab w:val="left" w:pos="1134"/>
        </w:tabs>
        <w:ind w:left="0" w:firstLine="0"/>
        <w:rPr>
          <w:sz w:val="24"/>
          <w:szCs w:val="24"/>
        </w:rPr>
      </w:pPr>
      <w:r>
        <w:rPr>
          <w:sz w:val="24"/>
          <w:szCs w:val="24"/>
        </w:rPr>
        <w:t xml:space="preserve">Se não houver êxito nas negociações, nas hipóteses em que o preço de mercado tornar-se superior ou inferior ao preço registrado, nos termos do artigos 26, § 3º e 27, § 4º, ambos do Decreto nº 11.462, de 2023. </w:t>
      </w:r>
    </w:p>
    <w:p w:rsidR="00871582" w:rsidRDefault="00871582">
      <w:pPr>
        <w:pStyle w:val="Nvel3"/>
        <w:numPr>
          <w:ilvl w:val="0"/>
          <w:numId w:val="0"/>
        </w:numPr>
        <w:ind w:left="284"/>
        <w:rPr>
          <w:sz w:val="24"/>
          <w:szCs w:val="24"/>
        </w:rPr>
      </w:pPr>
    </w:p>
    <w:p w:rsidR="00871582" w:rsidRDefault="00870F68">
      <w:pPr>
        <w:pStyle w:val="Nivel01"/>
        <w:numPr>
          <w:ilvl w:val="0"/>
          <w:numId w:val="14"/>
        </w:numPr>
      </w:pPr>
      <w:r>
        <w:t>DAS PENALIDADES</w:t>
      </w:r>
    </w:p>
    <w:p w:rsidR="00871582" w:rsidRDefault="00870F68">
      <w:pPr>
        <w:pStyle w:val="Nivel2"/>
        <w:numPr>
          <w:ilvl w:val="1"/>
          <w:numId w:val="14"/>
        </w:numPr>
        <w:ind w:left="0" w:firstLine="0"/>
        <w:rPr>
          <w:sz w:val="24"/>
          <w:szCs w:val="24"/>
        </w:rPr>
      </w:pPr>
      <w:r>
        <w:rPr>
          <w:sz w:val="24"/>
          <w:szCs w:val="24"/>
        </w:rPr>
        <w:t xml:space="preserve">O descumprimento da Ata de Registro de Preços ensejará aplicação das penalidades estabelecidas </w:t>
      </w:r>
      <w:r>
        <w:rPr>
          <w:i/>
          <w:color w:val="FF0000"/>
          <w:sz w:val="24"/>
          <w:szCs w:val="24"/>
        </w:rPr>
        <w:t>no edital ou no aviso de contratação direta</w:t>
      </w:r>
      <w:r>
        <w:rPr>
          <w:sz w:val="24"/>
          <w:szCs w:val="24"/>
        </w:rPr>
        <w:t>.</w:t>
      </w:r>
    </w:p>
    <w:p w:rsidR="00871582" w:rsidRDefault="00870F68">
      <w:pPr>
        <w:pStyle w:val="Nvel3"/>
        <w:numPr>
          <w:ilvl w:val="2"/>
          <w:numId w:val="14"/>
        </w:numPr>
        <w:ind w:left="0" w:firstLine="0"/>
        <w:rPr>
          <w:sz w:val="24"/>
          <w:szCs w:val="24"/>
        </w:rPr>
      </w:pPr>
      <w:r>
        <w:rPr>
          <w:sz w:val="24"/>
          <w:szCs w:val="24"/>
        </w:rPr>
        <w:t xml:space="preserve">As sanções também se aplicam aos integrantes do cadastro de reserva no registro de preços que, convocados, não honrarem o compromisso assumido injustificadamente após terem assinado a ata. </w:t>
      </w:r>
    </w:p>
    <w:p w:rsidR="00871582" w:rsidRDefault="00870F68">
      <w:pPr>
        <w:pStyle w:val="Nivel2"/>
        <w:numPr>
          <w:ilvl w:val="1"/>
          <w:numId w:val="14"/>
        </w:numPr>
        <w:ind w:left="0" w:firstLine="0"/>
        <w:rPr>
          <w:sz w:val="24"/>
          <w:szCs w:val="24"/>
        </w:rPr>
      </w:pPr>
      <w:r>
        <w:rPr>
          <w:sz w:val="24"/>
          <w:szCs w:val="24"/>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rsidR="00871582" w:rsidRDefault="00870F68">
      <w:pPr>
        <w:pStyle w:val="Nivel2"/>
        <w:numPr>
          <w:ilvl w:val="1"/>
          <w:numId w:val="14"/>
        </w:numPr>
        <w:ind w:left="0" w:firstLine="0"/>
        <w:rPr>
          <w:sz w:val="24"/>
          <w:szCs w:val="24"/>
        </w:rPr>
      </w:pPr>
      <w:r>
        <w:rPr>
          <w:sz w:val="24"/>
          <w:szCs w:val="24"/>
        </w:rPr>
        <w:t>O órgão ou entidade participante deverá comunicar ao órgão gerenciador qualquer das ocorrências previstas no item 9.1, dada a necessidade de instauração de procedimento para cancelamento do registro do fornecedor.</w:t>
      </w:r>
    </w:p>
    <w:p w:rsidR="00871582" w:rsidRDefault="00870F68">
      <w:pPr>
        <w:pStyle w:val="Nivel01"/>
        <w:numPr>
          <w:ilvl w:val="0"/>
          <w:numId w:val="14"/>
        </w:numPr>
      </w:pPr>
      <w:r>
        <w:t>CONDIÇÕES GERAIS</w:t>
      </w:r>
    </w:p>
    <w:p w:rsidR="00871582" w:rsidRDefault="00870F68">
      <w:pPr>
        <w:pStyle w:val="Nivel2"/>
        <w:numPr>
          <w:ilvl w:val="1"/>
          <w:numId w:val="14"/>
        </w:numPr>
        <w:ind w:left="0" w:firstLine="0"/>
        <w:rPr>
          <w:sz w:val="24"/>
          <w:szCs w:val="24"/>
        </w:rPr>
      </w:pPr>
      <w:r>
        <w:rPr>
          <w:sz w:val="24"/>
          <w:szCs w:val="24"/>
        </w:rPr>
        <w:t xml:space="preserve">As condições gerais de execução do objeto, tais como os prazos para entrega e recebimento, as obrigações da Administração e do fornecedor registrado, penalidades e demais condições do ajuste, encontram-se definidos no Termo de Referência, ANEXO </w:t>
      </w:r>
      <w:r>
        <w:rPr>
          <w:i/>
          <w:color w:val="FF0000"/>
          <w:sz w:val="24"/>
          <w:szCs w:val="24"/>
        </w:rPr>
        <w:t>AO EDITAL</w:t>
      </w:r>
      <w:r>
        <w:rPr>
          <w:sz w:val="24"/>
          <w:szCs w:val="24"/>
        </w:rPr>
        <w:t>.</w:t>
      </w:r>
    </w:p>
    <w:p w:rsidR="00871582" w:rsidRDefault="00870F68">
      <w:pPr>
        <w:pStyle w:val="Nvel2-Red"/>
        <w:numPr>
          <w:ilvl w:val="1"/>
          <w:numId w:val="14"/>
        </w:numPr>
        <w:ind w:left="0" w:firstLine="0"/>
        <w:rPr>
          <w:sz w:val="24"/>
          <w:szCs w:val="24"/>
        </w:rPr>
      </w:pPr>
      <w:r>
        <w:rPr>
          <w:sz w:val="24"/>
          <w:szCs w:val="24"/>
        </w:rPr>
        <w:t>No caso de adjudicação por preço global de grupo de itens, só será admitida a contratação de parte de itens do grupo se houver prévia pesquisa de mercado e demonstração de sua vantagem para o órgão ou a entidade.</w:t>
      </w:r>
    </w:p>
    <w:p w:rsidR="00871582" w:rsidRDefault="00870F68">
      <w:pPr>
        <w:widowControl w:val="0"/>
        <w:spacing w:line="276" w:lineRule="auto"/>
        <w:rPr>
          <w:rFonts w:cs="Arial"/>
          <w:i/>
          <w:iCs/>
          <w:color w:val="FF0000"/>
          <w:sz w:val="24"/>
          <w:szCs w:val="24"/>
        </w:rPr>
      </w:pPr>
      <w:r>
        <w:rPr>
          <w:rFonts w:cs="Arial"/>
          <w:sz w:val="24"/>
          <w:szCs w:val="24"/>
        </w:rPr>
        <w:t xml:space="preserve">Para firmeza e validade do pactuado, a presente Ata foi lavrada em </w:t>
      </w:r>
      <w:r>
        <w:rPr>
          <w:rFonts w:cs="Arial"/>
          <w:color w:val="FF0000"/>
          <w:sz w:val="24"/>
          <w:szCs w:val="24"/>
        </w:rPr>
        <w:t xml:space="preserve">.... </w:t>
      </w:r>
      <w:r>
        <w:rPr>
          <w:rFonts w:cs="Arial"/>
          <w:sz w:val="24"/>
          <w:szCs w:val="24"/>
        </w:rPr>
        <w:t>(</w:t>
      </w:r>
      <w:r>
        <w:rPr>
          <w:rFonts w:cs="Arial"/>
          <w:color w:val="FF0000"/>
          <w:sz w:val="24"/>
          <w:szCs w:val="24"/>
        </w:rPr>
        <w:t>....</w:t>
      </w:r>
      <w:r>
        <w:rPr>
          <w:rFonts w:cs="Arial"/>
          <w:sz w:val="24"/>
          <w:szCs w:val="24"/>
        </w:rPr>
        <w:t xml:space="preserve">) vias de igual teor, que, depois de lida e achada em ordem, vai assinada pelas partes </w:t>
      </w:r>
      <w:r>
        <w:rPr>
          <w:rFonts w:cs="Arial"/>
          <w:i/>
          <w:iCs/>
          <w:color w:val="FF0000"/>
          <w:sz w:val="24"/>
          <w:szCs w:val="24"/>
        </w:rPr>
        <w:t xml:space="preserve">e encaminhada cópia aos demais órgãos participantes (se houver). </w:t>
      </w:r>
    </w:p>
    <w:p w:rsidR="00871582" w:rsidRDefault="00870F68">
      <w:pPr>
        <w:widowControl w:val="0"/>
        <w:spacing w:line="360" w:lineRule="auto"/>
        <w:ind w:right="-30"/>
        <w:jc w:val="center"/>
        <w:rPr>
          <w:rFonts w:cs="Arial"/>
          <w:sz w:val="24"/>
          <w:szCs w:val="24"/>
        </w:rPr>
      </w:pPr>
      <w:r>
        <w:rPr>
          <w:rFonts w:cs="Arial"/>
          <w:sz w:val="24"/>
          <w:szCs w:val="24"/>
        </w:rPr>
        <w:t>Local e data</w:t>
      </w:r>
    </w:p>
    <w:p w:rsidR="00871582" w:rsidRDefault="00870F68">
      <w:pPr>
        <w:widowControl w:val="0"/>
        <w:spacing w:line="360" w:lineRule="auto"/>
        <w:ind w:right="-30"/>
        <w:jc w:val="center"/>
        <w:rPr>
          <w:rFonts w:cs="Arial"/>
          <w:sz w:val="24"/>
          <w:szCs w:val="24"/>
        </w:rPr>
      </w:pPr>
      <w:r>
        <w:rPr>
          <w:rFonts w:cs="Arial"/>
          <w:sz w:val="24"/>
          <w:szCs w:val="24"/>
        </w:rPr>
        <w:lastRenderedPageBreak/>
        <w:t>Assinaturas</w:t>
      </w:r>
    </w:p>
    <w:p w:rsidR="00871582" w:rsidRDefault="00871582">
      <w:pPr>
        <w:widowControl w:val="0"/>
        <w:spacing w:line="360" w:lineRule="auto"/>
        <w:ind w:right="-30"/>
        <w:jc w:val="center"/>
        <w:rPr>
          <w:rFonts w:cs="Arial"/>
          <w:sz w:val="24"/>
          <w:szCs w:val="24"/>
        </w:rPr>
      </w:pPr>
    </w:p>
    <w:p w:rsidR="00871582" w:rsidRDefault="00870F68">
      <w:pPr>
        <w:widowControl w:val="0"/>
        <w:spacing w:line="360" w:lineRule="auto"/>
        <w:ind w:right="-30"/>
        <w:jc w:val="center"/>
        <w:rPr>
          <w:rFonts w:cs="Arial"/>
          <w:color w:val="000000"/>
          <w:sz w:val="24"/>
          <w:szCs w:val="24"/>
        </w:rPr>
      </w:pPr>
      <w:r>
        <w:rPr>
          <w:rFonts w:cs="Arial"/>
          <w:sz w:val="24"/>
          <w:szCs w:val="24"/>
        </w:rPr>
        <w:t xml:space="preserve">Representante legal do órgão gerenciador e representante(s) legal(is) do(s) </w:t>
      </w:r>
      <w:r>
        <w:rPr>
          <w:rFonts w:cs="Arial"/>
          <w:color w:val="000000"/>
          <w:sz w:val="24"/>
          <w:szCs w:val="24"/>
        </w:rPr>
        <w:t>fornecedor(s) registrado(s)</w:t>
      </w:r>
    </w:p>
    <w:p w:rsidR="00871582" w:rsidRDefault="00871582">
      <w:pPr>
        <w:jc w:val="center"/>
      </w:pPr>
    </w:p>
    <w:p w:rsidR="00871582" w:rsidRDefault="00871582">
      <w:pPr>
        <w:jc w:val="center"/>
      </w:pPr>
    </w:p>
    <w:p w:rsidR="00871582" w:rsidRDefault="00871582">
      <w:pPr>
        <w:jc w:val="center"/>
      </w:pPr>
    </w:p>
    <w:p w:rsidR="00871582" w:rsidRDefault="00871582">
      <w:pPr>
        <w:jc w:val="center"/>
      </w:pPr>
    </w:p>
    <w:p w:rsidR="00871582" w:rsidRDefault="00871582">
      <w:pPr>
        <w:jc w:val="center"/>
      </w:pPr>
    </w:p>
    <w:p w:rsidR="00871582" w:rsidRDefault="00871582">
      <w:pPr>
        <w:jc w:val="center"/>
      </w:pPr>
    </w:p>
    <w:p w:rsidR="00871582" w:rsidRDefault="00871582">
      <w:pPr>
        <w:jc w:val="center"/>
      </w:pPr>
    </w:p>
    <w:p w:rsidR="00871582" w:rsidRDefault="00871582">
      <w:pPr>
        <w:jc w:val="center"/>
      </w:pPr>
    </w:p>
    <w:p w:rsidR="00871582" w:rsidRDefault="00871582">
      <w:pPr>
        <w:jc w:val="center"/>
      </w:pPr>
    </w:p>
    <w:p w:rsidR="00871582" w:rsidRDefault="00871582">
      <w:pPr>
        <w:jc w:val="center"/>
      </w:pPr>
    </w:p>
    <w:p w:rsidR="00871582" w:rsidRDefault="00871582">
      <w:pPr>
        <w:jc w:val="center"/>
      </w:pPr>
    </w:p>
    <w:p w:rsidR="00871582" w:rsidRDefault="00871582">
      <w:pPr>
        <w:jc w:val="center"/>
      </w:pPr>
    </w:p>
    <w:p w:rsidR="00871582" w:rsidRDefault="00871582">
      <w:pPr>
        <w:jc w:val="center"/>
      </w:pPr>
    </w:p>
    <w:p w:rsidR="00871582" w:rsidRDefault="00871582">
      <w:pPr>
        <w:jc w:val="center"/>
      </w:pPr>
    </w:p>
    <w:p w:rsidR="00871582" w:rsidRDefault="00871582">
      <w:pPr>
        <w:jc w:val="center"/>
      </w:pPr>
    </w:p>
    <w:p w:rsidR="00871582" w:rsidRDefault="00871582">
      <w:pPr>
        <w:jc w:val="center"/>
      </w:pPr>
    </w:p>
    <w:p w:rsidR="00871582" w:rsidRDefault="00871582">
      <w:pPr>
        <w:jc w:val="center"/>
      </w:pPr>
    </w:p>
    <w:p w:rsidR="00871582" w:rsidRDefault="00871582">
      <w:pPr>
        <w:jc w:val="center"/>
      </w:pPr>
    </w:p>
    <w:p w:rsidR="00383A59" w:rsidRDefault="00383A59">
      <w:pPr>
        <w:jc w:val="center"/>
      </w:pPr>
    </w:p>
    <w:p w:rsidR="00383A59" w:rsidRDefault="00383A59">
      <w:pPr>
        <w:jc w:val="center"/>
      </w:pPr>
    </w:p>
    <w:p w:rsidR="00383A59" w:rsidRDefault="00383A59">
      <w:pPr>
        <w:jc w:val="center"/>
      </w:pPr>
    </w:p>
    <w:p w:rsidR="00383A59" w:rsidRDefault="00383A59">
      <w:pPr>
        <w:jc w:val="center"/>
      </w:pPr>
    </w:p>
    <w:p w:rsidR="00383A59" w:rsidRDefault="00383A59">
      <w:pPr>
        <w:jc w:val="center"/>
      </w:pPr>
    </w:p>
    <w:p w:rsidR="00383A59" w:rsidRDefault="00383A59">
      <w:pPr>
        <w:jc w:val="center"/>
      </w:pPr>
    </w:p>
    <w:p w:rsidR="00383A59" w:rsidRDefault="00383A59">
      <w:pPr>
        <w:jc w:val="center"/>
      </w:pPr>
    </w:p>
    <w:p w:rsidR="00383A59" w:rsidRDefault="00383A59">
      <w:pPr>
        <w:jc w:val="center"/>
      </w:pPr>
    </w:p>
    <w:p w:rsidR="00383A59" w:rsidRDefault="00383A59">
      <w:pPr>
        <w:jc w:val="center"/>
      </w:pPr>
    </w:p>
    <w:p w:rsidR="00383A59" w:rsidRDefault="00383A59">
      <w:pPr>
        <w:jc w:val="center"/>
      </w:pPr>
    </w:p>
    <w:p w:rsidR="00383A59" w:rsidRDefault="00383A59">
      <w:pPr>
        <w:jc w:val="center"/>
      </w:pPr>
    </w:p>
    <w:p w:rsidR="00383A59" w:rsidRDefault="00383A59">
      <w:pPr>
        <w:jc w:val="center"/>
      </w:pPr>
    </w:p>
    <w:p w:rsidR="00383A59" w:rsidRDefault="00383A59">
      <w:pPr>
        <w:jc w:val="center"/>
      </w:pPr>
    </w:p>
    <w:p w:rsidR="00383A59" w:rsidRDefault="00383A59">
      <w:pPr>
        <w:jc w:val="center"/>
      </w:pPr>
    </w:p>
    <w:p w:rsidR="00383A59" w:rsidRDefault="00383A59">
      <w:pPr>
        <w:jc w:val="center"/>
      </w:pPr>
    </w:p>
    <w:p w:rsidR="00383A59" w:rsidRDefault="00383A59">
      <w:pPr>
        <w:jc w:val="center"/>
      </w:pPr>
    </w:p>
    <w:p w:rsidR="00383A59" w:rsidRDefault="00383A59">
      <w:pPr>
        <w:jc w:val="center"/>
      </w:pPr>
    </w:p>
    <w:p w:rsidR="00871582" w:rsidRDefault="00871582">
      <w:pPr>
        <w:jc w:val="center"/>
      </w:pPr>
    </w:p>
    <w:p w:rsidR="00871582" w:rsidRDefault="00871582">
      <w:pPr>
        <w:jc w:val="center"/>
      </w:pPr>
    </w:p>
    <w:p w:rsidR="00871582" w:rsidRDefault="00870F68">
      <w:pPr>
        <w:jc w:val="center"/>
        <w:outlineLvl w:val="0"/>
        <w:rPr>
          <w:rFonts w:eastAsia="Arial Unicode MS"/>
          <w:b/>
          <w:sz w:val="24"/>
          <w:szCs w:val="24"/>
        </w:rPr>
      </w:pPr>
      <w:r>
        <w:rPr>
          <w:rFonts w:eastAsia="Arial Unicode MS"/>
          <w:b/>
          <w:sz w:val="24"/>
          <w:szCs w:val="24"/>
        </w:rPr>
        <w:t>ANEXO V – MINUTA DO CADASTRO DE RESERVA</w:t>
      </w:r>
    </w:p>
    <w:p w:rsidR="00871582" w:rsidRDefault="00871582">
      <w:pPr>
        <w:widowControl w:val="0"/>
        <w:spacing w:line="360" w:lineRule="auto"/>
        <w:ind w:right="-30"/>
        <w:jc w:val="center"/>
        <w:rPr>
          <w:rFonts w:cs="Arial"/>
          <w:color w:val="000000"/>
          <w:sz w:val="20"/>
          <w:szCs w:val="20"/>
        </w:rPr>
      </w:pPr>
    </w:p>
    <w:p w:rsidR="00871582" w:rsidRDefault="00870F68">
      <w:pPr>
        <w:widowControl w:val="0"/>
        <w:spacing w:line="360" w:lineRule="auto"/>
        <w:ind w:right="-30"/>
        <w:jc w:val="center"/>
        <w:rPr>
          <w:rFonts w:cs="Arial"/>
          <w:color w:val="000000"/>
          <w:sz w:val="20"/>
          <w:szCs w:val="20"/>
        </w:rPr>
      </w:pPr>
      <w:r>
        <w:rPr>
          <w:rFonts w:cs="Arial"/>
          <w:color w:val="000000"/>
          <w:sz w:val="20"/>
          <w:szCs w:val="20"/>
        </w:rPr>
        <w:t>Cadastro Reserva</w:t>
      </w:r>
    </w:p>
    <w:p w:rsidR="00871582" w:rsidRDefault="00871582">
      <w:pPr>
        <w:widowControl w:val="0"/>
        <w:spacing w:line="360" w:lineRule="auto"/>
        <w:ind w:right="-30"/>
        <w:jc w:val="center"/>
        <w:rPr>
          <w:rFonts w:cs="Arial"/>
          <w:color w:val="000000"/>
          <w:sz w:val="20"/>
          <w:szCs w:val="20"/>
        </w:rPr>
      </w:pPr>
    </w:p>
    <w:p w:rsidR="00871582" w:rsidRDefault="00870F68">
      <w:pPr>
        <w:widowControl w:val="0"/>
        <w:spacing w:line="360" w:lineRule="auto"/>
        <w:ind w:right="-30"/>
        <w:jc w:val="center"/>
        <w:rPr>
          <w:rFonts w:cs="Arial"/>
          <w:color w:val="000000"/>
          <w:sz w:val="20"/>
          <w:szCs w:val="20"/>
        </w:rPr>
      </w:pPr>
      <w:r>
        <w:rPr>
          <w:rFonts w:cs="Arial"/>
          <w:color w:val="000000"/>
          <w:sz w:val="20"/>
          <w:szCs w:val="20"/>
        </w:rPr>
        <w:t>Seguindo a ordem de classificação, segue relação de fornecedores que aceitaram cotar os itens com preços iguais ao adjudicatário:</w:t>
      </w:r>
    </w:p>
    <w:p w:rsidR="00871582" w:rsidRDefault="00871582">
      <w:pPr>
        <w:widowControl w:val="0"/>
        <w:spacing w:line="360" w:lineRule="auto"/>
        <w:ind w:right="-30"/>
        <w:jc w:val="center"/>
        <w:rPr>
          <w:rFonts w:cs="Arial"/>
          <w:color w:val="000000"/>
          <w:sz w:val="20"/>
          <w:szCs w:val="20"/>
        </w:rPr>
      </w:pPr>
    </w:p>
    <w:tbl>
      <w:tblPr>
        <w:tblW w:w="9392" w:type="dxa"/>
        <w:tblInd w:w="10" w:type="dxa"/>
        <w:tblLayout w:type="fixed"/>
        <w:tblCellMar>
          <w:left w:w="10" w:type="dxa"/>
          <w:right w:w="10" w:type="dxa"/>
        </w:tblCellMar>
        <w:tblLook w:val="0000" w:firstRow="0" w:lastRow="0" w:firstColumn="0" w:lastColumn="0" w:noHBand="0" w:noVBand="0"/>
      </w:tblPr>
      <w:tblGrid>
        <w:gridCol w:w="793"/>
        <w:gridCol w:w="1244"/>
        <w:gridCol w:w="1200"/>
        <w:gridCol w:w="1468"/>
        <w:gridCol w:w="1042"/>
        <w:gridCol w:w="1119"/>
        <w:gridCol w:w="843"/>
        <w:gridCol w:w="839"/>
        <w:gridCol w:w="844"/>
      </w:tblGrid>
      <w:tr w:rsidR="00871582">
        <w:trPr>
          <w:trHeight w:val="511"/>
        </w:trPr>
        <w:tc>
          <w:tcPr>
            <w:tcW w:w="792" w:type="dxa"/>
            <w:tcBorders>
              <w:top w:val="single" w:sz="2" w:space="0" w:color="000000"/>
              <w:left w:val="single" w:sz="2" w:space="0" w:color="000000"/>
              <w:bottom w:val="single" w:sz="2" w:space="0" w:color="000000"/>
              <w:right w:val="single" w:sz="2" w:space="0" w:color="000000"/>
            </w:tcBorders>
            <w:vAlign w:val="center"/>
          </w:tcPr>
          <w:p w:rsidR="00871582" w:rsidRDefault="00870F68">
            <w:pPr>
              <w:widowControl w:val="0"/>
              <w:spacing w:line="360" w:lineRule="auto"/>
              <w:ind w:right="-30"/>
              <w:jc w:val="center"/>
              <w:rPr>
                <w:rFonts w:cs="Arial"/>
                <w:sz w:val="20"/>
                <w:szCs w:val="20"/>
              </w:rPr>
            </w:pPr>
            <w:r>
              <w:rPr>
                <w:rFonts w:cs="Arial"/>
                <w:sz w:val="20"/>
                <w:szCs w:val="20"/>
              </w:rPr>
              <w:t>Item</w:t>
            </w:r>
          </w:p>
          <w:p w:rsidR="00871582" w:rsidRDefault="00870F68">
            <w:pPr>
              <w:widowControl w:val="0"/>
              <w:spacing w:line="360" w:lineRule="auto"/>
              <w:ind w:right="-30"/>
              <w:jc w:val="center"/>
              <w:rPr>
                <w:rFonts w:cs="Arial"/>
                <w:sz w:val="20"/>
                <w:szCs w:val="20"/>
              </w:rPr>
            </w:pPr>
            <w:r>
              <w:rPr>
                <w:rFonts w:cs="Arial"/>
                <w:sz w:val="20"/>
                <w:szCs w:val="20"/>
              </w:rPr>
              <w:t>do</w:t>
            </w:r>
          </w:p>
          <w:p w:rsidR="00871582" w:rsidRDefault="00870F68">
            <w:pPr>
              <w:widowControl w:val="0"/>
              <w:spacing w:line="360" w:lineRule="auto"/>
              <w:ind w:right="-30"/>
              <w:jc w:val="center"/>
              <w:rPr>
                <w:rFonts w:cs="Arial"/>
                <w:sz w:val="20"/>
                <w:szCs w:val="20"/>
              </w:rPr>
            </w:pPr>
            <w:r>
              <w:rPr>
                <w:rFonts w:cs="Arial"/>
                <w:sz w:val="20"/>
                <w:szCs w:val="20"/>
              </w:rPr>
              <w:t>TR</w:t>
            </w:r>
          </w:p>
        </w:tc>
        <w:tc>
          <w:tcPr>
            <w:tcW w:w="8599" w:type="dxa"/>
            <w:gridSpan w:val="8"/>
            <w:tcBorders>
              <w:top w:val="single" w:sz="2" w:space="0" w:color="000000"/>
              <w:left w:val="single" w:sz="2" w:space="0" w:color="000000"/>
              <w:bottom w:val="single" w:sz="2" w:space="0" w:color="000000"/>
              <w:right w:val="single" w:sz="2" w:space="0" w:color="000000"/>
            </w:tcBorders>
          </w:tcPr>
          <w:p w:rsidR="00871582" w:rsidRDefault="00870F68">
            <w:pPr>
              <w:widowControl w:val="0"/>
              <w:spacing w:line="360" w:lineRule="auto"/>
              <w:ind w:right="-30"/>
              <w:jc w:val="center"/>
              <w:rPr>
                <w:rFonts w:cs="Arial"/>
                <w:i/>
                <w:color w:val="FF0000"/>
                <w:sz w:val="20"/>
                <w:szCs w:val="20"/>
              </w:rPr>
            </w:pPr>
            <w:r>
              <w:rPr>
                <w:rFonts w:cs="Arial"/>
                <w:sz w:val="20"/>
                <w:szCs w:val="20"/>
              </w:rPr>
              <w:t xml:space="preserve">Fornecedor </w:t>
            </w:r>
            <w:r>
              <w:rPr>
                <w:rFonts w:cs="Arial"/>
                <w:i/>
                <w:color w:val="FF0000"/>
                <w:sz w:val="20"/>
                <w:szCs w:val="20"/>
              </w:rPr>
              <w:t>(razão social, CNPJ/MF, endereço, contatos, representante)</w:t>
            </w:r>
          </w:p>
          <w:p w:rsidR="00871582" w:rsidRDefault="00871582">
            <w:pPr>
              <w:widowControl w:val="0"/>
              <w:spacing w:line="360" w:lineRule="auto"/>
              <w:ind w:right="-30"/>
              <w:jc w:val="center"/>
              <w:rPr>
                <w:rFonts w:cs="Arial"/>
                <w:sz w:val="20"/>
                <w:szCs w:val="20"/>
              </w:rPr>
            </w:pPr>
          </w:p>
        </w:tc>
      </w:tr>
      <w:tr w:rsidR="00871582">
        <w:trPr>
          <w:trHeight w:val="674"/>
        </w:trPr>
        <w:tc>
          <w:tcPr>
            <w:tcW w:w="792" w:type="dxa"/>
            <w:tcBorders>
              <w:left w:val="single" w:sz="2" w:space="0" w:color="000000"/>
              <w:bottom w:val="single" w:sz="2" w:space="0" w:color="000000"/>
            </w:tcBorders>
            <w:vAlign w:val="center"/>
          </w:tcPr>
          <w:p w:rsidR="00871582" w:rsidRDefault="00870F68">
            <w:pPr>
              <w:widowControl w:val="0"/>
              <w:spacing w:line="360" w:lineRule="auto"/>
              <w:ind w:right="-30"/>
              <w:jc w:val="center"/>
              <w:rPr>
                <w:rFonts w:cs="Arial"/>
                <w:sz w:val="20"/>
                <w:szCs w:val="20"/>
              </w:rPr>
            </w:pPr>
            <w:r>
              <w:rPr>
                <w:rFonts w:cs="Arial"/>
                <w:sz w:val="20"/>
                <w:szCs w:val="20"/>
              </w:rPr>
              <w:t>X</w:t>
            </w:r>
          </w:p>
        </w:tc>
        <w:tc>
          <w:tcPr>
            <w:tcW w:w="1244" w:type="dxa"/>
            <w:tcBorders>
              <w:left w:val="single" w:sz="2" w:space="0" w:color="000000"/>
              <w:bottom w:val="single" w:sz="2" w:space="0" w:color="000000"/>
            </w:tcBorders>
          </w:tcPr>
          <w:p w:rsidR="00871582" w:rsidRDefault="00870F68">
            <w:pPr>
              <w:widowControl w:val="0"/>
              <w:spacing w:line="360" w:lineRule="auto"/>
              <w:ind w:right="-30"/>
              <w:rPr>
                <w:rFonts w:cs="Arial"/>
                <w:sz w:val="20"/>
                <w:szCs w:val="20"/>
              </w:rPr>
            </w:pPr>
            <w:r>
              <w:rPr>
                <w:rFonts w:cs="Arial"/>
                <w:sz w:val="20"/>
                <w:szCs w:val="20"/>
              </w:rPr>
              <w:t>Especificação</w:t>
            </w:r>
          </w:p>
        </w:tc>
        <w:tc>
          <w:tcPr>
            <w:tcW w:w="1200" w:type="dxa"/>
            <w:tcBorders>
              <w:left w:val="single" w:sz="2" w:space="0" w:color="000000"/>
              <w:bottom w:val="single" w:sz="2" w:space="0" w:color="000000"/>
            </w:tcBorders>
          </w:tcPr>
          <w:p w:rsidR="00871582" w:rsidRDefault="00870F68">
            <w:pPr>
              <w:widowControl w:val="0"/>
              <w:spacing w:line="360" w:lineRule="auto"/>
              <w:ind w:right="-30"/>
              <w:jc w:val="center"/>
              <w:rPr>
                <w:rFonts w:cs="Arial"/>
                <w:i/>
                <w:iCs/>
                <w:sz w:val="20"/>
                <w:szCs w:val="20"/>
              </w:rPr>
            </w:pPr>
            <w:r>
              <w:rPr>
                <w:rFonts w:cs="Arial"/>
                <w:i/>
                <w:iCs/>
                <w:sz w:val="20"/>
                <w:szCs w:val="20"/>
              </w:rPr>
              <w:t>Marca</w:t>
            </w:r>
          </w:p>
          <w:p w:rsidR="00871582" w:rsidRDefault="00870F68">
            <w:pPr>
              <w:widowControl w:val="0"/>
              <w:spacing w:line="360" w:lineRule="auto"/>
              <w:ind w:right="-30"/>
              <w:jc w:val="center"/>
              <w:rPr>
                <w:rFonts w:cs="Arial"/>
                <w:i/>
                <w:iCs/>
                <w:sz w:val="20"/>
                <w:szCs w:val="20"/>
              </w:rPr>
            </w:pPr>
            <w:r>
              <w:rPr>
                <w:rFonts w:cs="Arial"/>
                <w:i/>
                <w:iCs/>
                <w:sz w:val="20"/>
                <w:szCs w:val="20"/>
              </w:rPr>
              <w:t>(se exigida no edital)</w:t>
            </w:r>
          </w:p>
        </w:tc>
        <w:tc>
          <w:tcPr>
            <w:tcW w:w="1468" w:type="dxa"/>
            <w:tcBorders>
              <w:left w:val="single" w:sz="2" w:space="0" w:color="000000"/>
              <w:bottom w:val="single" w:sz="2" w:space="0" w:color="000000"/>
            </w:tcBorders>
          </w:tcPr>
          <w:p w:rsidR="00871582" w:rsidRDefault="00870F68">
            <w:pPr>
              <w:widowControl w:val="0"/>
              <w:spacing w:line="360" w:lineRule="auto"/>
              <w:ind w:right="-30"/>
              <w:jc w:val="center"/>
              <w:rPr>
                <w:rFonts w:cs="Arial"/>
                <w:i/>
                <w:iCs/>
                <w:sz w:val="20"/>
                <w:szCs w:val="20"/>
              </w:rPr>
            </w:pPr>
            <w:r>
              <w:rPr>
                <w:rFonts w:cs="Arial"/>
                <w:i/>
                <w:iCs/>
                <w:sz w:val="20"/>
                <w:szCs w:val="20"/>
              </w:rPr>
              <w:t>Modelo</w:t>
            </w:r>
          </w:p>
          <w:p w:rsidR="00871582" w:rsidRDefault="00870F68">
            <w:pPr>
              <w:widowControl w:val="0"/>
              <w:spacing w:line="360" w:lineRule="auto"/>
              <w:ind w:right="-30"/>
              <w:jc w:val="center"/>
              <w:rPr>
                <w:rFonts w:cs="Arial"/>
                <w:i/>
                <w:iCs/>
                <w:sz w:val="20"/>
                <w:szCs w:val="20"/>
              </w:rPr>
            </w:pPr>
            <w:r>
              <w:rPr>
                <w:rFonts w:cs="Arial"/>
                <w:i/>
                <w:iCs/>
                <w:sz w:val="20"/>
                <w:szCs w:val="20"/>
              </w:rPr>
              <w:t>(se exigido no edital)</w:t>
            </w:r>
          </w:p>
        </w:tc>
        <w:tc>
          <w:tcPr>
            <w:tcW w:w="1042" w:type="dxa"/>
            <w:tcBorders>
              <w:left w:val="single" w:sz="2" w:space="0" w:color="000000"/>
              <w:bottom w:val="single" w:sz="2" w:space="0" w:color="000000"/>
            </w:tcBorders>
          </w:tcPr>
          <w:p w:rsidR="00871582" w:rsidRDefault="00870F68">
            <w:pPr>
              <w:widowControl w:val="0"/>
              <w:spacing w:line="360" w:lineRule="auto"/>
              <w:ind w:right="-30"/>
              <w:jc w:val="center"/>
              <w:rPr>
                <w:rFonts w:cs="Arial"/>
                <w:sz w:val="20"/>
                <w:szCs w:val="20"/>
              </w:rPr>
            </w:pPr>
            <w:r>
              <w:rPr>
                <w:rFonts w:cs="Arial"/>
                <w:sz w:val="20"/>
                <w:szCs w:val="20"/>
              </w:rPr>
              <w:t>Unidade</w:t>
            </w:r>
          </w:p>
        </w:tc>
        <w:tc>
          <w:tcPr>
            <w:tcW w:w="1119" w:type="dxa"/>
            <w:tcBorders>
              <w:left w:val="single" w:sz="2" w:space="0" w:color="000000"/>
              <w:bottom w:val="single" w:sz="2" w:space="0" w:color="000000"/>
            </w:tcBorders>
          </w:tcPr>
          <w:p w:rsidR="00871582" w:rsidRDefault="00870F68">
            <w:pPr>
              <w:widowControl w:val="0"/>
              <w:spacing w:line="360" w:lineRule="auto"/>
              <w:ind w:right="-30"/>
              <w:jc w:val="center"/>
              <w:rPr>
                <w:rFonts w:cs="Arial"/>
                <w:sz w:val="20"/>
                <w:szCs w:val="20"/>
              </w:rPr>
            </w:pPr>
            <w:r>
              <w:rPr>
                <w:rFonts w:cs="Arial"/>
                <w:sz w:val="20"/>
                <w:szCs w:val="20"/>
              </w:rPr>
              <w:t>QuantidadeMáxima</w:t>
            </w:r>
          </w:p>
        </w:tc>
        <w:tc>
          <w:tcPr>
            <w:tcW w:w="843" w:type="dxa"/>
            <w:tcBorders>
              <w:left w:val="single" w:sz="2" w:space="0" w:color="000000"/>
              <w:bottom w:val="single" w:sz="2" w:space="0" w:color="000000"/>
              <w:right w:val="single" w:sz="2" w:space="0" w:color="000000"/>
            </w:tcBorders>
          </w:tcPr>
          <w:p w:rsidR="00871582" w:rsidRDefault="00870F68">
            <w:pPr>
              <w:widowControl w:val="0"/>
              <w:spacing w:line="360" w:lineRule="auto"/>
              <w:ind w:right="-30"/>
              <w:jc w:val="center"/>
              <w:rPr>
                <w:rFonts w:cs="Arial"/>
                <w:sz w:val="20"/>
                <w:szCs w:val="20"/>
              </w:rPr>
            </w:pPr>
            <w:r>
              <w:rPr>
                <w:rFonts w:cs="Arial"/>
                <w:sz w:val="20"/>
                <w:szCs w:val="20"/>
              </w:rPr>
              <w:t>Quantidade Mínima</w:t>
            </w:r>
          </w:p>
        </w:tc>
        <w:tc>
          <w:tcPr>
            <w:tcW w:w="839" w:type="dxa"/>
            <w:tcBorders>
              <w:left w:val="single" w:sz="2" w:space="0" w:color="000000"/>
              <w:bottom w:val="single" w:sz="2" w:space="0" w:color="000000"/>
            </w:tcBorders>
          </w:tcPr>
          <w:p w:rsidR="00871582" w:rsidRDefault="00870F68">
            <w:pPr>
              <w:widowControl w:val="0"/>
              <w:spacing w:line="360" w:lineRule="auto"/>
              <w:ind w:right="-30"/>
              <w:jc w:val="center"/>
              <w:rPr>
                <w:rFonts w:cs="Arial"/>
                <w:sz w:val="20"/>
                <w:szCs w:val="20"/>
              </w:rPr>
            </w:pPr>
            <w:r>
              <w:rPr>
                <w:rFonts w:cs="Arial"/>
                <w:sz w:val="20"/>
                <w:szCs w:val="20"/>
              </w:rPr>
              <w:t>Valor Un</w:t>
            </w:r>
          </w:p>
        </w:tc>
        <w:tc>
          <w:tcPr>
            <w:tcW w:w="844" w:type="dxa"/>
            <w:tcBorders>
              <w:left w:val="single" w:sz="2" w:space="0" w:color="000000"/>
              <w:bottom w:val="single" w:sz="2" w:space="0" w:color="000000"/>
              <w:right w:val="single" w:sz="2" w:space="0" w:color="000000"/>
            </w:tcBorders>
          </w:tcPr>
          <w:p w:rsidR="00871582" w:rsidRDefault="00870F68">
            <w:pPr>
              <w:widowControl w:val="0"/>
              <w:spacing w:line="360" w:lineRule="auto"/>
              <w:ind w:right="-30"/>
              <w:jc w:val="center"/>
              <w:rPr>
                <w:rFonts w:cs="Arial"/>
                <w:sz w:val="20"/>
                <w:szCs w:val="20"/>
              </w:rPr>
            </w:pPr>
            <w:r>
              <w:rPr>
                <w:rFonts w:cs="Arial"/>
                <w:i/>
                <w:iCs/>
                <w:sz w:val="20"/>
                <w:szCs w:val="20"/>
              </w:rPr>
              <w:t>Prazo garantia ou validade</w:t>
            </w:r>
          </w:p>
        </w:tc>
      </w:tr>
      <w:tr w:rsidR="00871582">
        <w:trPr>
          <w:trHeight w:val="174"/>
        </w:trPr>
        <w:tc>
          <w:tcPr>
            <w:tcW w:w="792" w:type="dxa"/>
            <w:tcBorders>
              <w:left w:val="single" w:sz="2" w:space="0" w:color="000000"/>
              <w:bottom w:val="single" w:sz="2" w:space="0" w:color="000000"/>
            </w:tcBorders>
          </w:tcPr>
          <w:p w:rsidR="00871582" w:rsidRDefault="00871582">
            <w:pPr>
              <w:widowControl w:val="0"/>
              <w:spacing w:line="360" w:lineRule="auto"/>
              <w:ind w:right="-30"/>
              <w:rPr>
                <w:rFonts w:cs="Arial"/>
                <w:sz w:val="20"/>
                <w:szCs w:val="20"/>
              </w:rPr>
            </w:pPr>
          </w:p>
        </w:tc>
        <w:tc>
          <w:tcPr>
            <w:tcW w:w="1244" w:type="dxa"/>
            <w:tcBorders>
              <w:left w:val="single" w:sz="2" w:space="0" w:color="000000"/>
              <w:bottom w:val="single" w:sz="2" w:space="0" w:color="000000"/>
            </w:tcBorders>
          </w:tcPr>
          <w:p w:rsidR="00871582" w:rsidRDefault="00871582">
            <w:pPr>
              <w:widowControl w:val="0"/>
              <w:spacing w:line="360" w:lineRule="auto"/>
              <w:ind w:right="-30"/>
              <w:rPr>
                <w:rFonts w:cs="Arial"/>
                <w:sz w:val="20"/>
                <w:szCs w:val="20"/>
              </w:rPr>
            </w:pPr>
          </w:p>
        </w:tc>
        <w:tc>
          <w:tcPr>
            <w:tcW w:w="1200" w:type="dxa"/>
            <w:tcBorders>
              <w:left w:val="single" w:sz="2" w:space="0" w:color="000000"/>
              <w:bottom w:val="single" w:sz="2" w:space="0" w:color="000000"/>
            </w:tcBorders>
          </w:tcPr>
          <w:p w:rsidR="00871582" w:rsidRDefault="00871582">
            <w:pPr>
              <w:widowControl w:val="0"/>
              <w:spacing w:line="360" w:lineRule="auto"/>
              <w:ind w:right="-30"/>
              <w:rPr>
                <w:rFonts w:cs="Arial"/>
                <w:sz w:val="20"/>
                <w:szCs w:val="20"/>
              </w:rPr>
            </w:pPr>
          </w:p>
        </w:tc>
        <w:tc>
          <w:tcPr>
            <w:tcW w:w="1468" w:type="dxa"/>
            <w:tcBorders>
              <w:left w:val="single" w:sz="2" w:space="0" w:color="000000"/>
              <w:bottom w:val="single" w:sz="2" w:space="0" w:color="000000"/>
            </w:tcBorders>
          </w:tcPr>
          <w:p w:rsidR="00871582" w:rsidRDefault="00871582">
            <w:pPr>
              <w:widowControl w:val="0"/>
              <w:spacing w:line="360" w:lineRule="auto"/>
              <w:ind w:right="-30"/>
              <w:rPr>
                <w:rFonts w:cs="Arial"/>
                <w:sz w:val="20"/>
                <w:szCs w:val="20"/>
              </w:rPr>
            </w:pPr>
          </w:p>
        </w:tc>
        <w:tc>
          <w:tcPr>
            <w:tcW w:w="1042" w:type="dxa"/>
            <w:tcBorders>
              <w:left w:val="single" w:sz="2" w:space="0" w:color="000000"/>
              <w:bottom w:val="single" w:sz="2" w:space="0" w:color="000000"/>
            </w:tcBorders>
          </w:tcPr>
          <w:p w:rsidR="00871582" w:rsidRDefault="00871582">
            <w:pPr>
              <w:widowControl w:val="0"/>
              <w:spacing w:line="360" w:lineRule="auto"/>
              <w:ind w:right="-30"/>
              <w:rPr>
                <w:rFonts w:cs="Arial"/>
                <w:sz w:val="20"/>
                <w:szCs w:val="20"/>
              </w:rPr>
            </w:pPr>
          </w:p>
        </w:tc>
        <w:tc>
          <w:tcPr>
            <w:tcW w:w="1119" w:type="dxa"/>
            <w:tcBorders>
              <w:left w:val="single" w:sz="2" w:space="0" w:color="000000"/>
              <w:bottom w:val="single" w:sz="2" w:space="0" w:color="000000"/>
            </w:tcBorders>
          </w:tcPr>
          <w:p w:rsidR="00871582" w:rsidRDefault="00871582">
            <w:pPr>
              <w:widowControl w:val="0"/>
              <w:spacing w:line="360" w:lineRule="auto"/>
              <w:ind w:right="-30"/>
              <w:rPr>
                <w:rFonts w:cs="Arial"/>
                <w:sz w:val="20"/>
                <w:szCs w:val="20"/>
              </w:rPr>
            </w:pPr>
          </w:p>
        </w:tc>
        <w:tc>
          <w:tcPr>
            <w:tcW w:w="843" w:type="dxa"/>
            <w:tcBorders>
              <w:left w:val="single" w:sz="2" w:space="0" w:color="000000"/>
              <w:bottom w:val="single" w:sz="2" w:space="0" w:color="000000"/>
              <w:right w:val="single" w:sz="2" w:space="0" w:color="000000"/>
            </w:tcBorders>
          </w:tcPr>
          <w:p w:rsidR="00871582" w:rsidRDefault="00871582">
            <w:pPr>
              <w:widowControl w:val="0"/>
              <w:spacing w:line="360" w:lineRule="auto"/>
              <w:ind w:right="-30"/>
              <w:rPr>
                <w:rFonts w:cs="Arial"/>
                <w:sz w:val="20"/>
                <w:szCs w:val="20"/>
              </w:rPr>
            </w:pPr>
          </w:p>
        </w:tc>
        <w:tc>
          <w:tcPr>
            <w:tcW w:w="839" w:type="dxa"/>
            <w:tcBorders>
              <w:left w:val="single" w:sz="2" w:space="0" w:color="000000"/>
              <w:bottom w:val="single" w:sz="2" w:space="0" w:color="000000"/>
            </w:tcBorders>
          </w:tcPr>
          <w:p w:rsidR="00871582" w:rsidRDefault="00871582">
            <w:pPr>
              <w:widowControl w:val="0"/>
              <w:spacing w:line="360" w:lineRule="auto"/>
              <w:ind w:right="-30"/>
              <w:rPr>
                <w:rFonts w:cs="Arial"/>
                <w:sz w:val="20"/>
                <w:szCs w:val="20"/>
              </w:rPr>
            </w:pPr>
          </w:p>
        </w:tc>
        <w:tc>
          <w:tcPr>
            <w:tcW w:w="844" w:type="dxa"/>
            <w:tcBorders>
              <w:left w:val="single" w:sz="2" w:space="0" w:color="000000"/>
              <w:bottom w:val="single" w:sz="2" w:space="0" w:color="000000"/>
              <w:right w:val="single" w:sz="2" w:space="0" w:color="000000"/>
            </w:tcBorders>
          </w:tcPr>
          <w:p w:rsidR="00871582" w:rsidRDefault="00871582">
            <w:pPr>
              <w:widowControl w:val="0"/>
              <w:spacing w:line="360" w:lineRule="auto"/>
              <w:ind w:right="-30"/>
              <w:rPr>
                <w:rFonts w:cs="Arial"/>
                <w:sz w:val="20"/>
                <w:szCs w:val="20"/>
              </w:rPr>
            </w:pPr>
          </w:p>
        </w:tc>
      </w:tr>
    </w:tbl>
    <w:p w:rsidR="00871582" w:rsidRDefault="00871582">
      <w:pPr>
        <w:widowControl w:val="0"/>
        <w:spacing w:line="360" w:lineRule="auto"/>
        <w:ind w:right="-30"/>
        <w:jc w:val="center"/>
        <w:rPr>
          <w:rFonts w:cs="Arial"/>
          <w:color w:val="000000"/>
          <w:sz w:val="20"/>
          <w:szCs w:val="20"/>
        </w:rPr>
      </w:pPr>
    </w:p>
    <w:p w:rsidR="00871582" w:rsidRDefault="00871582">
      <w:pPr>
        <w:widowControl w:val="0"/>
        <w:spacing w:line="360" w:lineRule="auto"/>
        <w:ind w:right="-30"/>
        <w:jc w:val="center"/>
        <w:rPr>
          <w:rFonts w:cs="Arial"/>
          <w:color w:val="000000"/>
          <w:sz w:val="20"/>
          <w:szCs w:val="20"/>
        </w:rPr>
      </w:pPr>
    </w:p>
    <w:p w:rsidR="00871582" w:rsidRDefault="00870F68">
      <w:pPr>
        <w:widowControl w:val="0"/>
        <w:spacing w:line="360" w:lineRule="auto"/>
        <w:ind w:right="-30"/>
        <w:jc w:val="center"/>
        <w:rPr>
          <w:rFonts w:cs="Arial"/>
          <w:color w:val="000000"/>
          <w:sz w:val="20"/>
          <w:szCs w:val="20"/>
        </w:rPr>
      </w:pPr>
      <w:r>
        <w:rPr>
          <w:rFonts w:cs="Arial"/>
          <w:color w:val="000000"/>
          <w:sz w:val="20"/>
          <w:szCs w:val="20"/>
        </w:rPr>
        <w:t>Seguindo a ordem de classificação, segue relação de fornecedores que mantiveram sua proposta original:</w:t>
      </w:r>
    </w:p>
    <w:p w:rsidR="00871582" w:rsidRDefault="00871582">
      <w:pPr>
        <w:widowControl w:val="0"/>
        <w:spacing w:line="360" w:lineRule="auto"/>
        <w:ind w:right="-30"/>
        <w:jc w:val="center"/>
        <w:rPr>
          <w:rFonts w:cs="Arial"/>
          <w:color w:val="000000"/>
          <w:sz w:val="20"/>
          <w:szCs w:val="20"/>
        </w:rPr>
      </w:pPr>
    </w:p>
    <w:tbl>
      <w:tblPr>
        <w:tblW w:w="9392" w:type="dxa"/>
        <w:tblInd w:w="10" w:type="dxa"/>
        <w:tblLayout w:type="fixed"/>
        <w:tblCellMar>
          <w:left w:w="10" w:type="dxa"/>
          <w:right w:w="10" w:type="dxa"/>
        </w:tblCellMar>
        <w:tblLook w:val="0000" w:firstRow="0" w:lastRow="0" w:firstColumn="0" w:lastColumn="0" w:noHBand="0" w:noVBand="0"/>
      </w:tblPr>
      <w:tblGrid>
        <w:gridCol w:w="696"/>
        <w:gridCol w:w="1134"/>
        <w:gridCol w:w="1254"/>
        <w:gridCol w:w="1540"/>
        <w:gridCol w:w="1123"/>
        <w:gridCol w:w="1119"/>
        <w:gridCol w:w="843"/>
        <w:gridCol w:w="839"/>
        <w:gridCol w:w="844"/>
      </w:tblGrid>
      <w:tr w:rsidR="00871582">
        <w:trPr>
          <w:trHeight w:val="511"/>
        </w:trPr>
        <w:tc>
          <w:tcPr>
            <w:tcW w:w="695" w:type="dxa"/>
            <w:tcBorders>
              <w:top w:val="single" w:sz="2" w:space="0" w:color="000000"/>
              <w:left w:val="single" w:sz="2" w:space="0" w:color="000000"/>
              <w:bottom w:val="single" w:sz="2" w:space="0" w:color="000000"/>
              <w:right w:val="single" w:sz="2" w:space="0" w:color="000000"/>
            </w:tcBorders>
            <w:vAlign w:val="center"/>
          </w:tcPr>
          <w:p w:rsidR="00871582" w:rsidRDefault="00870F68">
            <w:pPr>
              <w:widowControl w:val="0"/>
              <w:spacing w:line="360" w:lineRule="auto"/>
              <w:ind w:right="-30"/>
              <w:jc w:val="center"/>
              <w:rPr>
                <w:rFonts w:cs="Arial"/>
                <w:sz w:val="20"/>
                <w:szCs w:val="20"/>
              </w:rPr>
            </w:pPr>
            <w:r>
              <w:rPr>
                <w:rFonts w:cs="Arial"/>
                <w:sz w:val="20"/>
                <w:szCs w:val="20"/>
              </w:rPr>
              <w:t>Item</w:t>
            </w:r>
          </w:p>
          <w:p w:rsidR="00871582" w:rsidRDefault="00870F68">
            <w:pPr>
              <w:widowControl w:val="0"/>
              <w:spacing w:line="360" w:lineRule="auto"/>
              <w:ind w:right="-30"/>
              <w:jc w:val="center"/>
              <w:rPr>
                <w:rFonts w:cs="Arial"/>
                <w:sz w:val="20"/>
                <w:szCs w:val="20"/>
              </w:rPr>
            </w:pPr>
            <w:r>
              <w:rPr>
                <w:rFonts w:cs="Arial"/>
                <w:sz w:val="20"/>
                <w:szCs w:val="20"/>
              </w:rPr>
              <w:t>do</w:t>
            </w:r>
          </w:p>
          <w:p w:rsidR="00871582" w:rsidRDefault="00870F68">
            <w:pPr>
              <w:widowControl w:val="0"/>
              <w:spacing w:line="360" w:lineRule="auto"/>
              <w:ind w:right="-30"/>
              <w:jc w:val="center"/>
              <w:rPr>
                <w:rFonts w:cs="Arial"/>
                <w:sz w:val="20"/>
                <w:szCs w:val="20"/>
              </w:rPr>
            </w:pPr>
            <w:r>
              <w:rPr>
                <w:rFonts w:cs="Arial"/>
                <w:sz w:val="20"/>
                <w:szCs w:val="20"/>
              </w:rPr>
              <w:t>TR</w:t>
            </w:r>
          </w:p>
        </w:tc>
        <w:tc>
          <w:tcPr>
            <w:tcW w:w="8696" w:type="dxa"/>
            <w:gridSpan w:val="8"/>
            <w:tcBorders>
              <w:top w:val="single" w:sz="2" w:space="0" w:color="000000"/>
              <w:left w:val="single" w:sz="2" w:space="0" w:color="000000"/>
              <w:bottom w:val="single" w:sz="2" w:space="0" w:color="000000"/>
              <w:right w:val="single" w:sz="2" w:space="0" w:color="000000"/>
            </w:tcBorders>
          </w:tcPr>
          <w:p w:rsidR="00871582" w:rsidRDefault="00870F68">
            <w:pPr>
              <w:widowControl w:val="0"/>
              <w:spacing w:line="360" w:lineRule="auto"/>
              <w:ind w:right="-30"/>
              <w:jc w:val="center"/>
              <w:rPr>
                <w:rFonts w:cs="Arial"/>
                <w:i/>
                <w:color w:val="FF0000"/>
                <w:sz w:val="20"/>
                <w:szCs w:val="20"/>
              </w:rPr>
            </w:pPr>
            <w:r>
              <w:rPr>
                <w:rFonts w:cs="Arial"/>
                <w:sz w:val="20"/>
                <w:szCs w:val="20"/>
              </w:rPr>
              <w:t xml:space="preserve">Fornecedor </w:t>
            </w:r>
            <w:r>
              <w:rPr>
                <w:rFonts w:cs="Arial"/>
                <w:i/>
                <w:color w:val="FF0000"/>
                <w:sz w:val="20"/>
                <w:szCs w:val="20"/>
              </w:rPr>
              <w:t>(razão social, CNPJ/MF, endereço, contatos, representante)</w:t>
            </w:r>
          </w:p>
          <w:p w:rsidR="00871582" w:rsidRDefault="00871582">
            <w:pPr>
              <w:widowControl w:val="0"/>
              <w:spacing w:line="360" w:lineRule="auto"/>
              <w:ind w:right="-30"/>
              <w:jc w:val="center"/>
              <w:rPr>
                <w:rFonts w:cs="Arial"/>
                <w:sz w:val="20"/>
                <w:szCs w:val="20"/>
              </w:rPr>
            </w:pPr>
          </w:p>
        </w:tc>
      </w:tr>
      <w:tr w:rsidR="00871582">
        <w:trPr>
          <w:trHeight w:val="674"/>
        </w:trPr>
        <w:tc>
          <w:tcPr>
            <w:tcW w:w="695" w:type="dxa"/>
            <w:tcBorders>
              <w:left w:val="single" w:sz="2" w:space="0" w:color="000000"/>
              <w:bottom w:val="single" w:sz="2" w:space="0" w:color="000000"/>
            </w:tcBorders>
            <w:vAlign w:val="center"/>
          </w:tcPr>
          <w:p w:rsidR="00871582" w:rsidRDefault="00870F68">
            <w:pPr>
              <w:widowControl w:val="0"/>
              <w:spacing w:line="360" w:lineRule="auto"/>
              <w:ind w:right="-30"/>
              <w:jc w:val="center"/>
              <w:rPr>
                <w:rFonts w:cs="Arial"/>
                <w:sz w:val="20"/>
                <w:szCs w:val="20"/>
              </w:rPr>
            </w:pPr>
            <w:r>
              <w:rPr>
                <w:rFonts w:cs="Arial"/>
                <w:sz w:val="20"/>
                <w:szCs w:val="20"/>
              </w:rPr>
              <w:t>X</w:t>
            </w:r>
          </w:p>
        </w:tc>
        <w:tc>
          <w:tcPr>
            <w:tcW w:w="1134" w:type="dxa"/>
            <w:tcBorders>
              <w:left w:val="single" w:sz="2" w:space="0" w:color="000000"/>
              <w:bottom w:val="single" w:sz="2" w:space="0" w:color="000000"/>
            </w:tcBorders>
          </w:tcPr>
          <w:p w:rsidR="00871582" w:rsidRDefault="00870F68">
            <w:pPr>
              <w:widowControl w:val="0"/>
              <w:spacing w:line="360" w:lineRule="auto"/>
              <w:ind w:right="-30"/>
              <w:rPr>
                <w:rFonts w:cs="Arial"/>
                <w:sz w:val="20"/>
                <w:szCs w:val="20"/>
              </w:rPr>
            </w:pPr>
            <w:r>
              <w:rPr>
                <w:rFonts w:cs="Arial"/>
                <w:sz w:val="20"/>
                <w:szCs w:val="20"/>
              </w:rPr>
              <w:t>Especificação</w:t>
            </w:r>
          </w:p>
        </w:tc>
        <w:tc>
          <w:tcPr>
            <w:tcW w:w="1254" w:type="dxa"/>
            <w:tcBorders>
              <w:left w:val="single" w:sz="2" w:space="0" w:color="000000"/>
              <w:bottom w:val="single" w:sz="2" w:space="0" w:color="000000"/>
            </w:tcBorders>
          </w:tcPr>
          <w:p w:rsidR="00871582" w:rsidRDefault="00870F68">
            <w:pPr>
              <w:widowControl w:val="0"/>
              <w:spacing w:line="360" w:lineRule="auto"/>
              <w:ind w:right="-30"/>
              <w:jc w:val="center"/>
              <w:rPr>
                <w:rFonts w:cs="Arial"/>
                <w:i/>
                <w:iCs/>
                <w:sz w:val="20"/>
                <w:szCs w:val="20"/>
              </w:rPr>
            </w:pPr>
            <w:r>
              <w:rPr>
                <w:rFonts w:cs="Arial"/>
                <w:i/>
                <w:iCs/>
                <w:sz w:val="20"/>
                <w:szCs w:val="20"/>
              </w:rPr>
              <w:t>Marca</w:t>
            </w:r>
          </w:p>
          <w:p w:rsidR="00871582" w:rsidRDefault="00870F68">
            <w:pPr>
              <w:widowControl w:val="0"/>
              <w:spacing w:line="360" w:lineRule="auto"/>
              <w:ind w:right="-30"/>
              <w:jc w:val="center"/>
              <w:rPr>
                <w:rFonts w:cs="Arial"/>
                <w:i/>
                <w:iCs/>
                <w:sz w:val="20"/>
                <w:szCs w:val="20"/>
              </w:rPr>
            </w:pPr>
            <w:r>
              <w:rPr>
                <w:rFonts w:cs="Arial"/>
                <w:i/>
                <w:iCs/>
                <w:sz w:val="20"/>
                <w:szCs w:val="20"/>
              </w:rPr>
              <w:t>(se exigida no edital)</w:t>
            </w:r>
          </w:p>
        </w:tc>
        <w:tc>
          <w:tcPr>
            <w:tcW w:w="1540" w:type="dxa"/>
            <w:tcBorders>
              <w:left w:val="single" w:sz="2" w:space="0" w:color="000000"/>
              <w:bottom w:val="single" w:sz="2" w:space="0" w:color="000000"/>
            </w:tcBorders>
          </w:tcPr>
          <w:p w:rsidR="00871582" w:rsidRDefault="00870F68">
            <w:pPr>
              <w:widowControl w:val="0"/>
              <w:spacing w:line="360" w:lineRule="auto"/>
              <w:ind w:right="-30"/>
              <w:jc w:val="center"/>
              <w:rPr>
                <w:rFonts w:cs="Arial"/>
                <w:i/>
                <w:iCs/>
                <w:sz w:val="20"/>
                <w:szCs w:val="20"/>
              </w:rPr>
            </w:pPr>
            <w:r>
              <w:rPr>
                <w:rFonts w:cs="Arial"/>
                <w:i/>
                <w:iCs/>
                <w:sz w:val="20"/>
                <w:szCs w:val="20"/>
              </w:rPr>
              <w:t>Modelo</w:t>
            </w:r>
          </w:p>
          <w:p w:rsidR="00871582" w:rsidRDefault="00870F68">
            <w:pPr>
              <w:widowControl w:val="0"/>
              <w:spacing w:line="360" w:lineRule="auto"/>
              <w:ind w:right="-30"/>
              <w:jc w:val="center"/>
              <w:rPr>
                <w:rFonts w:cs="Arial"/>
                <w:i/>
                <w:iCs/>
                <w:sz w:val="20"/>
                <w:szCs w:val="20"/>
              </w:rPr>
            </w:pPr>
            <w:r>
              <w:rPr>
                <w:rFonts w:cs="Arial"/>
                <w:i/>
                <w:iCs/>
                <w:sz w:val="20"/>
                <w:szCs w:val="20"/>
              </w:rPr>
              <w:t>(se exigido no edital)</w:t>
            </w:r>
          </w:p>
        </w:tc>
        <w:tc>
          <w:tcPr>
            <w:tcW w:w="1123" w:type="dxa"/>
            <w:tcBorders>
              <w:left w:val="single" w:sz="2" w:space="0" w:color="000000"/>
              <w:bottom w:val="single" w:sz="2" w:space="0" w:color="000000"/>
            </w:tcBorders>
          </w:tcPr>
          <w:p w:rsidR="00871582" w:rsidRDefault="00870F68">
            <w:pPr>
              <w:widowControl w:val="0"/>
              <w:spacing w:line="360" w:lineRule="auto"/>
              <w:ind w:right="-30"/>
              <w:jc w:val="center"/>
              <w:rPr>
                <w:rFonts w:cs="Arial"/>
                <w:sz w:val="20"/>
                <w:szCs w:val="20"/>
              </w:rPr>
            </w:pPr>
            <w:r>
              <w:rPr>
                <w:rFonts w:cs="Arial"/>
                <w:sz w:val="20"/>
                <w:szCs w:val="20"/>
              </w:rPr>
              <w:t>Unidade</w:t>
            </w:r>
          </w:p>
        </w:tc>
        <w:tc>
          <w:tcPr>
            <w:tcW w:w="1119" w:type="dxa"/>
            <w:tcBorders>
              <w:left w:val="single" w:sz="2" w:space="0" w:color="000000"/>
              <w:bottom w:val="single" w:sz="2" w:space="0" w:color="000000"/>
            </w:tcBorders>
          </w:tcPr>
          <w:p w:rsidR="00871582" w:rsidRDefault="00870F68">
            <w:pPr>
              <w:widowControl w:val="0"/>
              <w:spacing w:line="360" w:lineRule="auto"/>
              <w:ind w:right="-30"/>
              <w:jc w:val="center"/>
              <w:rPr>
                <w:rFonts w:cs="Arial"/>
                <w:sz w:val="20"/>
                <w:szCs w:val="20"/>
              </w:rPr>
            </w:pPr>
            <w:r>
              <w:rPr>
                <w:rFonts w:cs="Arial"/>
                <w:sz w:val="20"/>
                <w:szCs w:val="20"/>
              </w:rPr>
              <w:t>QuantidadeMáxima</w:t>
            </w:r>
          </w:p>
        </w:tc>
        <w:tc>
          <w:tcPr>
            <w:tcW w:w="843" w:type="dxa"/>
            <w:tcBorders>
              <w:left w:val="single" w:sz="2" w:space="0" w:color="000000"/>
              <w:bottom w:val="single" w:sz="2" w:space="0" w:color="000000"/>
              <w:right w:val="single" w:sz="2" w:space="0" w:color="000000"/>
            </w:tcBorders>
          </w:tcPr>
          <w:p w:rsidR="00871582" w:rsidRDefault="00870F68">
            <w:pPr>
              <w:widowControl w:val="0"/>
              <w:spacing w:line="360" w:lineRule="auto"/>
              <w:ind w:right="-30"/>
              <w:jc w:val="center"/>
              <w:rPr>
                <w:rFonts w:cs="Arial"/>
                <w:sz w:val="20"/>
                <w:szCs w:val="20"/>
              </w:rPr>
            </w:pPr>
            <w:r>
              <w:rPr>
                <w:rFonts w:cs="Arial"/>
                <w:sz w:val="20"/>
                <w:szCs w:val="20"/>
              </w:rPr>
              <w:t>Quantidade Mínima</w:t>
            </w:r>
          </w:p>
        </w:tc>
        <w:tc>
          <w:tcPr>
            <w:tcW w:w="839" w:type="dxa"/>
            <w:tcBorders>
              <w:left w:val="single" w:sz="2" w:space="0" w:color="000000"/>
              <w:bottom w:val="single" w:sz="2" w:space="0" w:color="000000"/>
            </w:tcBorders>
          </w:tcPr>
          <w:p w:rsidR="00871582" w:rsidRDefault="00870F68">
            <w:pPr>
              <w:widowControl w:val="0"/>
              <w:spacing w:line="360" w:lineRule="auto"/>
              <w:ind w:right="-30"/>
              <w:jc w:val="center"/>
              <w:rPr>
                <w:rFonts w:cs="Arial"/>
                <w:sz w:val="20"/>
                <w:szCs w:val="20"/>
              </w:rPr>
            </w:pPr>
            <w:r>
              <w:rPr>
                <w:rFonts w:cs="Arial"/>
                <w:sz w:val="20"/>
                <w:szCs w:val="20"/>
              </w:rPr>
              <w:t>Valor Un</w:t>
            </w:r>
          </w:p>
        </w:tc>
        <w:tc>
          <w:tcPr>
            <w:tcW w:w="844" w:type="dxa"/>
            <w:tcBorders>
              <w:left w:val="single" w:sz="2" w:space="0" w:color="000000"/>
              <w:bottom w:val="single" w:sz="2" w:space="0" w:color="000000"/>
              <w:right w:val="single" w:sz="2" w:space="0" w:color="000000"/>
            </w:tcBorders>
          </w:tcPr>
          <w:p w:rsidR="00871582" w:rsidRDefault="00870F68">
            <w:pPr>
              <w:widowControl w:val="0"/>
              <w:spacing w:line="360" w:lineRule="auto"/>
              <w:ind w:right="-30"/>
              <w:jc w:val="center"/>
              <w:rPr>
                <w:rFonts w:cs="Arial"/>
                <w:sz w:val="20"/>
                <w:szCs w:val="20"/>
              </w:rPr>
            </w:pPr>
            <w:r>
              <w:rPr>
                <w:rFonts w:cs="Arial"/>
                <w:i/>
                <w:iCs/>
                <w:sz w:val="20"/>
                <w:szCs w:val="20"/>
              </w:rPr>
              <w:t>Prazo garantia ou validade</w:t>
            </w:r>
          </w:p>
        </w:tc>
      </w:tr>
      <w:tr w:rsidR="00871582">
        <w:trPr>
          <w:trHeight w:val="174"/>
        </w:trPr>
        <w:tc>
          <w:tcPr>
            <w:tcW w:w="695" w:type="dxa"/>
            <w:tcBorders>
              <w:left w:val="single" w:sz="2" w:space="0" w:color="000000"/>
              <w:bottom w:val="single" w:sz="2" w:space="0" w:color="000000"/>
            </w:tcBorders>
          </w:tcPr>
          <w:p w:rsidR="00871582" w:rsidRDefault="00871582">
            <w:pPr>
              <w:widowControl w:val="0"/>
              <w:spacing w:line="360" w:lineRule="auto"/>
              <w:ind w:right="-30"/>
              <w:rPr>
                <w:rFonts w:cs="Arial"/>
                <w:sz w:val="20"/>
                <w:szCs w:val="20"/>
              </w:rPr>
            </w:pPr>
          </w:p>
        </w:tc>
        <w:tc>
          <w:tcPr>
            <w:tcW w:w="1134" w:type="dxa"/>
            <w:tcBorders>
              <w:left w:val="single" w:sz="2" w:space="0" w:color="000000"/>
              <w:bottom w:val="single" w:sz="2" w:space="0" w:color="000000"/>
            </w:tcBorders>
          </w:tcPr>
          <w:p w:rsidR="00871582" w:rsidRDefault="00871582">
            <w:pPr>
              <w:widowControl w:val="0"/>
              <w:spacing w:line="360" w:lineRule="auto"/>
              <w:ind w:right="-30"/>
              <w:rPr>
                <w:rFonts w:cs="Arial"/>
                <w:sz w:val="20"/>
                <w:szCs w:val="20"/>
              </w:rPr>
            </w:pPr>
          </w:p>
        </w:tc>
        <w:tc>
          <w:tcPr>
            <w:tcW w:w="1254" w:type="dxa"/>
            <w:tcBorders>
              <w:left w:val="single" w:sz="2" w:space="0" w:color="000000"/>
              <w:bottom w:val="single" w:sz="2" w:space="0" w:color="000000"/>
            </w:tcBorders>
          </w:tcPr>
          <w:p w:rsidR="00871582" w:rsidRDefault="00871582">
            <w:pPr>
              <w:widowControl w:val="0"/>
              <w:spacing w:line="360" w:lineRule="auto"/>
              <w:ind w:right="-30"/>
              <w:rPr>
                <w:rFonts w:cs="Arial"/>
                <w:sz w:val="20"/>
                <w:szCs w:val="20"/>
              </w:rPr>
            </w:pPr>
          </w:p>
        </w:tc>
        <w:tc>
          <w:tcPr>
            <w:tcW w:w="1540" w:type="dxa"/>
            <w:tcBorders>
              <w:left w:val="single" w:sz="2" w:space="0" w:color="000000"/>
              <w:bottom w:val="single" w:sz="2" w:space="0" w:color="000000"/>
            </w:tcBorders>
          </w:tcPr>
          <w:p w:rsidR="00871582" w:rsidRDefault="00871582">
            <w:pPr>
              <w:widowControl w:val="0"/>
              <w:spacing w:line="360" w:lineRule="auto"/>
              <w:ind w:right="-30"/>
              <w:rPr>
                <w:rFonts w:cs="Arial"/>
                <w:sz w:val="20"/>
                <w:szCs w:val="20"/>
              </w:rPr>
            </w:pPr>
          </w:p>
        </w:tc>
        <w:tc>
          <w:tcPr>
            <w:tcW w:w="1123" w:type="dxa"/>
            <w:tcBorders>
              <w:left w:val="single" w:sz="2" w:space="0" w:color="000000"/>
              <w:bottom w:val="single" w:sz="2" w:space="0" w:color="000000"/>
            </w:tcBorders>
          </w:tcPr>
          <w:p w:rsidR="00871582" w:rsidRDefault="00871582">
            <w:pPr>
              <w:widowControl w:val="0"/>
              <w:spacing w:line="360" w:lineRule="auto"/>
              <w:ind w:right="-30"/>
              <w:rPr>
                <w:rFonts w:cs="Arial"/>
                <w:sz w:val="20"/>
                <w:szCs w:val="20"/>
              </w:rPr>
            </w:pPr>
          </w:p>
        </w:tc>
        <w:tc>
          <w:tcPr>
            <w:tcW w:w="1119" w:type="dxa"/>
            <w:tcBorders>
              <w:left w:val="single" w:sz="2" w:space="0" w:color="000000"/>
              <w:bottom w:val="single" w:sz="2" w:space="0" w:color="000000"/>
            </w:tcBorders>
          </w:tcPr>
          <w:p w:rsidR="00871582" w:rsidRDefault="00871582">
            <w:pPr>
              <w:widowControl w:val="0"/>
              <w:spacing w:line="360" w:lineRule="auto"/>
              <w:ind w:right="-30"/>
              <w:rPr>
                <w:rFonts w:cs="Arial"/>
                <w:sz w:val="20"/>
                <w:szCs w:val="20"/>
              </w:rPr>
            </w:pPr>
          </w:p>
        </w:tc>
        <w:tc>
          <w:tcPr>
            <w:tcW w:w="843" w:type="dxa"/>
            <w:tcBorders>
              <w:left w:val="single" w:sz="2" w:space="0" w:color="000000"/>
              <w:bottom w:val="single" w:sz="2" w:space="0" w:color="000000"/>
              <w:right w:val="single" w:sz="2" w:space="0" w:color="000000"/>
            </w:tcBorders>
          </w:tcPr>
          <w:p w:rsidR="00871582" w:rsidRDefault="00871582">
            <w:pPr>
              <w:widowControl w:val="0"/>
              <w:spacing w:line="360" w:lineRule="auto"/>
              <w:ind w:right="-30"/>
              <w:rPr>
                <w:rFonts w:cs="Arial"/>
                <w:sz w:val="20"/>
                <w:szCs w:val="20"/>
              </w:rPr>
            </w:pPr>
          </w:p>
        </w:tc>
        <w:tc>
          <w:tcPr>
            <w:tcW w:w="839" w:type="dxa"/>
            <w:tcBorders>
              <w:left w:val="single" w:sz="2" w:space="0" w:color="000000"/>
              <w:bottom w:val="single" w:sz="2" w:space="0" w:color="000000"/>
            </w:tcBorders>
          </w:tcPr>
          <w:p w:rsidR="00871582" w:rsidRDefault="00871582">
            <w:pPr>
              <w:widowControl w:val="0"/>
              <w:spacing w:line="360" w:lineRule="auto"/>
              <w:ind w:right="-30"/>
              <w:rPr>
                <w:rFonts w:cs="Arial"/>
                <w:sz w:val="20"/>
                <w:szCs w:val="20"/>
              </w:rPr>
            </w:pPr>
          </w:p>
        </w:tc>
        <w:tc>
          <w:tcPr>
            <w:tcW w:w="844" w:type="dxa"/>
            <w:tcBorders>
              <w:left w:val="single" w:sz="2" w:space="0" w:color="000000"/>
              <w:bottom w:val="single" w:sz="2" w:space="0" w:color="000000"/>
              <w:right w:val="single" w:sz="2" w:space="0" w:color="000000"/>
            </w:tcBorders>
          </w:tcPr>
          <w:p w:rsidR="00871582" w:rsidRDefault="00871582">
            <w:pPr>
              <w:widowControl w:val="0"/>
              <w:spacing w:line="360" w:lineRule="auto"/>
              <w:ind w:right="-30"/>
              <w:rPr>
                <w:rFonts w:cs="Arial"/>
                <w:sz w:val="20"/>
                <w:szCs w:val="20"/>
              </w:rPr>
            </w:pPr>
          </w:p>
        </w:tc>
      </w:tr>
    </w:tbl>
    <w:p w:rsidR="00871582" w:rsidRDefault="00871582">
      <w:pPr>
        <w:widowControl w:val="0"/>
        <w:spacing w:line="360" w:lineRule="auto"/>
        <w:ind w:right="-30"/>
        <w:jc w:val="center"/>
        <w:rPr>
          <w:rFonts w:cs="Arial"/>
          <w:color w:val="000000"/>
          <w:sz w:val="20"/>
          <w:szCs w:val="20"/>
        </w:rPr>
      </w:pPr>
    </w:p>
    <w:p w:rsidR="00871582" w:rsidRDefault="00871582">
      <w:pPr>
        <w:jc w:val="center"/>
      </w:pPr>
    </w:p>
    <w:p w:rsidR="00871582" w:rsidRDefault="00871582">
      <w:pPr>
        <w:jc w:val="center"/>
      </w:pPr>
    </w:p>
    <w:p w:rsidR="00871582" w:rsidRDefault="00870F68">
      <w:pPr>
        <w:jc w:val="center"/>
        <w:outlineLvl w:val="0"/>
        <w:rPr>
          <w:rFonts w:eastAsia="Arial Unicode MS" w:cs="Arial"/>
          <w:b/>
          <w:sz w:val="24"/>
          <w:szCs w:val="24"/>
        </w:rPr>
      </w:pPr>
      <w:r>
        <w:rPr>
          <w:rFonts w:eastAsia="Arial Unicode MS" w:cs="Arial"/>
          <w:b/>
          <w:sz w:val="24"/>
          <w:szCs w:val="24"/>
        </w:rPr>
        <w:t>ANEXO V</w:t>
      </w:r>
      <w:r w:rsidR="00380191">
        <w:rPr>
          <w:rFonts w:eastAsia="Arial Unicode MS" w:cs="Arial"/>
          <w:b/>
          <w:sz w:val="24"/>
          <w:szCs w:val="24"/>
        </w:rPr>
        <w:t>I</w:t>
      </w:r>
      <w:r>
        <w:rPr>
          <w:rFonts w:eastAsia="Arial Unicode MS" w:cs="Arial"/>
          <w:b/>
          <w:sz w:val="24"/>
          <w:szCs w:val="24"/>
        </w:rPr>
        <w:t xml:space="preserve"> – MINUTA DO FUTURO CONTRATO</w:t>
      </w:r>
    </w:p>
    <w:p w:rsidR="00871582" w:rsidRDefault="00871582">
      <w:pPr>
        <w:jc w:val="center"/>
        <w:rPr>
          <w:rFonts w:cs="Arial"/>
          <w:sz w:val="24"/>
          <w:szCs w:val="24"/>
        </w:rPr>
      </w:pPr>
    </w:p>
    <w:p w:rsidR="00871582" w:rsidRDefault="00870F68">
      <w:pPr>
        <w:jc w:val="center"/>
        <w:outlineLvl w:val="0"/>
        <w:rPr>
          <w:rFonts w:eastAsia="Arial Unicode MS" w:cs="Arial"/>
          <w:b/>
          <w:sz w:val="24"/>
          <w:szCs w:val="24"/>
        </w:rPr>
      </w:pPr>
      <w:r>
        <w:rPr>
          <w:rFonts w:eastAsia="Arial Unicode MS" w:cs="Arial"/>
          <w:b/>
          <w:sz w:val="24"/>
          <w:szCs w:val="24"/>
        </w:rPr>
        <w:t>CONTRATO Nº 000/2024</w:t>
      </w:r>
    </w:p>
    <w:p w:rsidR="00871582" w:rsidRDefault="00871582">
      <w:pPr>
        <w:jc w:val="center"/>
        <w:outlineLvl w:val="0"/>
        <w:rPr>
          <w:rFonts w:eastAsia="Arial Unicode MS" w:cs="Arial"/>
          <w:b/>
          <w:sz w:val="24"/>
          <w:szCs w:val="24"/>
        </w:rPr>
      </w:pPr>
    </w:p>
    <w:p w:rsidR="00871582" w:rsidRDefault="00870F68">
      <w:pPr>
        <w:spacing w:before="0" w:after="0"/>
        <w:rPr>
          <w:rFonts w:eastAsia="Arial Unicode MS" w:cs="Arial"/>
          <w:b/>
          <w:sz w:val="24"/>
          <w:szCs w:val="24"/>
        </w:rPr>
      </w:pPr>
      <w:r>
        <w:rPr>
          <w:rFonts w:eastAsia="Arial Unicode MS" w:cs="Arial"/>
          <w:b/>
          <w:sz w:val="24"/>
          <w:szCs w:val="24"/>
        </w:rPr>
        <w:t>PROCESSO N º 1632/2024</w:t>
      </w:r>
    </w:p>
    <w:p w:rsidR="00871582" w:rsidRDefault="00870F68">
      <w:pPr>
        <w:spacing w:before="0" w:after="0"/>
        <w:rPr>
          <w:rStyle w:val="Forte"/>
          <w:rFonts w:cs="Arial"/>
          <w:sz w:val="24"/>
          <w:szCs w:val="24"/>
        </w:rPr>
      </w:pPr>
      <w:r>
        <w:rPr>
          <w:rFonts w:eastAsia="Arial Unicode MS" w:cs="Arial"/>
          <w:b/>
          <w:sz w:val="24"/>
          <w:szCs w:val="24"/>
        </w:rPr>
        <w:t>PREGÃO PRESENCIAL 004/2024</w:t>
      </w:r>
    </w:p>
    <w:p w:rsidR="00871582" w:rsidRDefault="00870F68">
      <w:pPr>
        <w:ind w:left="4395"/>
        <w:rPr>
          <w:rFonts w:cs="Arial"/>
          <w:sz w:val="24"/>
          <w:szCs w:val="24"/>
        </w:rPr>
      </w:pPr>
      <w:r>
        <w:rPr>
          <w:rFonts w:cs="Arial"/>
          <w:sz w:val="24"/>
          <w:szCs w:val="24"/>
        </w:rPr>
        <w:t>TERMO DE CONTRATO DE QUE ENTRE SI CELEBRAM O MUNICÍPIO DE RIO DAS FLÔRES E A EMPRESA .................................</w:t>
      </w:r>
    </w:p>
    <w:p w:rsidR="00871582" w:rsidRDefault="00871582">
      <w:pPr>
        <w:rPr>
          <w:rFonts w:eastAsia="Arial Unicode MS" w:cs="Arial"/>
          <w:sz w:val="24"/>
          <w:szCs w:val="24"/>
          <w:highlight w:val="yellow"/>
        </w:rPr>
      </w:pPr>
    </w:p>
    <w:p w:rsidR="00871582" w:rsidRDefault="00CE549A">
      <w:pPr>
        <w:spacing w:line="276" w:lineRule="auto"/>
        <w:ind w:firstLine="1418"/>
        <w:rPr>
          <w:rFonts w:eastAsia="Arial" w:cs="Arial"/>
          <w:sz w:val="24"/>
          <w:szCs w:val="24"/>
        </w:rPr>
      </w:pPr>
      <w:r w:rsidRPr="00D90AD0">
        <w:rPr>
          <w:rFonts w:eastAsia="Arial" w:cs="Arial"/>
          <w:i/>
          <w:iCs/>
          <w:sz w:val="24"/>
          <w:szCs w:val="24"/>
        </w:rPr>
        <w:t>A Prefeitura Municipal de Rio das Flôres/RJ</w:t>
      </w:r>
      <w:r w:rsidRPr="00D90AD0">
        <w:rPr>
          <w:rFonts w:eastAsia="Arial" w:cs="Arial"/>
          <w:sz w:val="24"/>
          <w:szCs w:val="24"/>
        </w:rPr>
        <w:t xml:space="preserve"> por intermédio da SECRETARIA MUNICIPAL DE </w:t>
      </w:r>
      <w:r>
        <w:rPr>
          <w:rFonts w:eastAsia="Arial" w:cs="Arial"/>
          <w:sz w:val="24"/>
          <w:szCs w:val="24"/>
        </w:rPr>
        <w:t>ASSISTÊNCIA SOCIAL</w:t>
      </w:r>
      <w:r w:rsidRPr="00D90AD0">
        <w:rPr>
          <w:rFonts w:eastAsia="Arial" w:cs="Arial"/>
          <w:sz w:val="24"/>
          <w:szCs w:val="24"/>
        </w:rPr>
        <w:t xml:space="preserve"> DE RIO DAS FLÔRES, com sede na Rua Cel. Eurico de Castro, 14 - Centro, na cidade de Rio das Flôres/RJ, inscrito no CNPJ sob o nº </w:t>
      </w:r>
      <w:r w:rsidRPr="00447985">
        <w:rPr>
          <w:rFonts w:cs="Arial"/>
          <w:sz w:val="24"/>
          <w:szCs w:val="24"/>
        </w:rPr>
        <w:t>13.774.491/0001-70</w:t>
      </w:r>
      <w:r w:rsidRPr="00D90AD0">
        <w:rPr>
          <w:rFonts w:eastAsia="Arial" w:cs="Arial"/>
          <w:sz w:val="24"/>
          <w:szCs w:val="24"/>
        </w:rPr>
        <w:t xml:space="preserve">, neste ato representado(a) pelo </w:t>
      </w:r>
      <w:r>
        <w:rPr>
          <w:rFonts w:eastAsia="Arial" w:cs="Arial"/>
          <w:sz w:val="24"/>
          <w:szCs w:val="24"/>
        </w:rPr>
        <w:t>Secretária Municipal de Assistência Social</w:t>
      </w:r>
      <w:r w:rsidRPr="00D90AD0">
        <w:rPr>
          <w:rFonts w:eastAsia="Arial" w:cs="Arial"/>
          <w:sz w:val="24"/>
          <w:szCs w:val="24"/>
        </w:rPr>
        <w:t xml:space="preserve"> – </w:t>
      </w:r>
      <w:r>
        <w:rPr>
          <w:rFonts w:eastAsia="Arial" w:cs="Arial"/>
          <w:sz w:val="24"/>
          <w:szCs w:val="24"/>
        </w:rPr>
        <w:t>ADRIANA PAULA DIAS CARNEIRO</w:t>
      </w:r>
      <w:r w:rsidRPr="00D90AD0">
        <w:rPr>
          <w:rFonts w:eastAsia="Arial" w:cs="Arial"/>
          <w:sz w:val="24"/>
          <w:szCs w:val="24"/>
        </w:rPr>
        <w:t xml:space="preserve">, nomeada pela </w:t>
      </w:r>
      <w:r w:rsidRPr="00DD4F02">
        <w:rPr>
          <w:rFonts w:eastAsia="Arial" w:cs="Arial"/>
          <w:sz w:val="24"/>
          <w:szCs w:val="24"/>
        </w:rPr>
        <w:t>Portaria nº 192 de 03 de julho de 2023 publicada no</w:t>
      </w:r>
      <w:r w:rsidRPr="00DD4F02">
        <w:rPr>
          <w:rFonts w:eastAsia="Arial" w:cs="Arial"/>
          <w:iCs/>
          <w:sz w:val="24"/>
          <w:szCs w:val="24"/>
        </w:rPr>
        <w:t xml:space="preserve"> Boletim Oficial do Município</w:t>
      </w:r>
      <w:r>
        <w:rPr>
          <w:rFonts w:eastAsia="Arial" w:cs="Arial"/>
          <w:iCs/>
          <w:sz w:val="24"/>
          <w:szCs w:val="24"/>
        </w:rPr>
        <w:t>,</w:t>
      </w:r>
      <w:r w:rsidRPr="00DD4F02">
        <w:rPr>
          <w:rFonts w:eastAsia="Arial" w:cs="Arial"/>
          <w:iCs/>
          <w:sz w:val="24"/>
          <w:szCs w:val="24"/>
        </w:rPr>
        <w:t xml:space="preserve"> edição 751 </w:t>
      </w:r>
      <w:r w:rsidRPr="00DD4F02">
        <w:rPr>
          <w:rFonts w:eastAsia="Arial" w:cs="Arial"/>
          <w:sz w:val="24"/>
          <w:szCs w:val="24"/>
        </w:rPr>
        <w:t>de 07 de julho de 2023</w:t>
      </w:r>
      <w:r w:rsidRPr="00DD4F02">
        <w:rPr>
          <w:rFonts w:cs="Arial"/>
          <w:sz w:val="24"/>
          <w:szCs w:val="24"/>
        </w:rPr>
        <w:t>, portador</w:t>
      </w:r>
      <w:r>
        <w:rPr>
          <w:rFonts w:cs="Arial"/>
          <w:sz w:val="24"/>
          <w:szCs w:val="24"/>
        </w:rPr>
        <w:t>a</w:t>
      </w:r>
      <w:r w:rsidRPr="00DD4F02">
        <w:rPr>
          <w:rFonts w:cs="Arial"/>
          <w:sz w:val="24"/>
          <w:szCs w:val="24"/>
        </w:rPr>
        <w:t xml:space="preserve"> da matrícula funcional nº </w:t>
      </w:r>
      <w:r w:rsidRPr="00DD4F02">
        <w:rPr>
          <w:rFonts w:eastAsia="Arial" w:cs="Arial"/>
          <w:bCs/>
          <w:sz w:val="24"/>
          <w:szCs w:val="24"/>
        </w:rPr>
        <w:t>6408</w:t>
      </w:r>
      <w:r w:rsidR="00870F68">
        <w:rPr>
          <w:rFonts w:eastAsia="Arial" w:cs="Arial"/>
          <w:sz w:val="24"/>
          <w:szCs w:val="24"/>
        </w:rPr>
        <w:t xml:space="preserve">, doravante denominado CONTRATANTE, e o(a) </w:t>
      </w:r>
      <w:r w:rsidR="00870F68">
        <w:rPr>
          <w:rFonts w:eastAsia="Arial" w:cs="Arial"/>
          <w:color w:val="FF0000"/>
          <w:sz w:val="24"/>
          <w:szCs w:val="24"/>
        </w:rPr>
        <w:t>..............................,</w:t>
      </w:r>
      <w:r w:rsidR="00870F68">
        <w:rPr>
          <w:rFonts w:eastAsia="Arial" w:cs="Arial"/>
          <w:sz w:val="24"/>
          <w:szCs w:val="24"/>
        </w:rPr>
        <w:t xml:space="preserve"> </w:t>
      </w:r>
      <w:r w:rsidR="00870F68">
        <w:rPr>
          <w:rFonts w:eastAsia="Arial" w:cs="Arial"/>
          <w:i/>
          <w:iCs/>
          <w:color w:val="FF0000"/>
          <w:sz w:val="24"/>
          <w:szCs w:val="24"/>
        </w:rPr>
        <w:t>inscrito(a) no CNPJ/MF sob o nº ............................, sediado(a) na</w:t>
      </w:r>
      <w:r w:rsidR="00870F68">
        <w:rPr>
          <w:rFonts w:eastAsia="Arial" w:cs="Arial"/>
          <w:sz w:val="24"/>
          <w:szCs w:val="24"/>
        </w:rPr>
        <w:t xml:space="preserve"> </w:t>
      </w:r>
      <w:r w:rsidR="00870F68">
        <w:rPr>
          <w:rFonts w:eastAsia="Arial" w:cs="Arial"/>
          <w:color w:val="FF0000"/>
          <w:sz w:val="24"/>
          <w:szCs w:val="24"/>
        </w:rPr>
        <w:t>...................................</w:t>
      </w:r>
      <w:r w:rsidR="00870F68">
        <w:rPr>
          <w:rFonts w:eastAsia="Arial" w:cs="Arial"/>
          <w:sz w:val="24"/>
          <w:szCs w:val="24"/>
        </w:rPr>
        <w:t xml:space="preserve">, doravante designado CONTRATADO, </w:t>
      </w:r>
      <w:r w:rsidR="00870F68">
        <w:rPr>
          <w:rFonts w:eastAsia="Arial" w:cs="Arial"/>
          <w:i/>
          <w:iCs/>
          <w:color w:val="FF0000"/>
          <w:sz w:val="24"/>
          <w:szCs w:val="24"/>
        </w:rPr>
        <w:t>neste ato representado(a) por</w:t>
      </w:r>
      <w:r w:rsidR="00870F68">
        <w:rPr>
          <w:rFonts w:eastAsia="Arial" w:cs="Arial"/>
          <w:color w:val="FF0000"/>
          <w:sz w:val="24"/>
          <w:szCs w:val="24"/>
        </w:rPr>
        <w:t xml:space="preserve"> </w:t>
      </w:r>
      <w:r w:rsidR="00870F68">
        <w:rPr>
          <w:rFonts w:eastAsia="Arial" w:cs="Arial"/>
          <w:sz w:val="24"/>
          <w:szCs w:val="24"/>
        </w:rPr>
        <w:t xml:space="preserve">.................................. </w:t>
      </w:r>
      <w:r w:rsidR="00870F68">
        <w:rPr>
          <w:rFonts w:eastAsia="Arial" w:cs="Arial"/>
          <w:color w:val="FF0000"/>
          <w:sz w:val="24"/>
          <w:szCs w:val="24"/>
        </w:rPr>
        <w:t>(nome e função no contratado)</w:t>
      </w:r>
      <w:r w:rsidR="00870F68">
        <w:rPr>
          <w:rFonts w:eastAsia="Arial" w:cs="Arial"/>
          <w:sz w:val="24"/>
          <w:szCs w:val="24"/>
        </w:rPr>
        <w:t xml:space="preserve">, </w:t>
      </w:r>
      <w:r w:rsidR="00870F68">
        <w:rPr>
          <w:rFonts w:eastAsia="Arial" w:cs="Arial"/>
          <w:i/>
          <w:iCs/>
          <w:color w:val="FF0000"/>
          <w:sz w:val="24"/>
          <w:szCs w:val="24"/>
        </w:rPr>
        <w:t xml:space="preserve">conforme atos constitutivos da empresa </w:t>
      </w:r>
      <w:r w:rsidR="00870F68">
        <w:rPr>
          <w:rFonts w:eastAsia="Arial" w:cs="Arial"/>
          <w:b/>
          <w:bCs/>
          <w:i/>
          <w:iCs/>
          <w:color w:val="FF0000"/>
          <w:sz w:val="24"/>
          <w:szCs w:val="24"/>
        </w:rPr>
        <w:t>OU</w:t>
      </w:r>
      <w:r w:rsidR="00870F68">
        <w:rPr>
          <w:rFonts w:eastAsia="Arial" w:cs="Arial"/>
          <w:i/>
          <w:iCs/>
          <w:color w:val="FF0000"/>
          <w:sz w:val="24"/>
          <w:szCs w:val="24"/>
        </w:rPr>
        <w:t xml:space="preserve"> procuração apresentada nos autos, </w:t>
      </w:r>
      <w:r w:rsidR="00870F68">
        <w:rPr>
          <w:rFonts w:eastAsia="Arial" w:cs="Arial"/>
          <w:sz w:val="24"/>
          <w:szCs w:val="24"/>
        </w:rPr>
        <w:t xml:space="preserve">tendo em vista o que consta no Processo nº </w:t>
      </w:r>
      <w:r w:rsidR="00870F68">
        <w:rPr>
          <w:rFonts w:eastAsia="Arial" w:cs="Arial"/>
          <w:color w:val="FF0000"/>
          <w:sz w:val="24"/>
          <w:szCs w:val="24"/>
        </w:rPr>
        <w:t xml:space="preserve">.............................. </w:t>
      </w:r>
      <w:r w:rsidR="00870F68">
        <w:rPr>
          <w:rFonts w:eastAsia="Arial" w:cs="Arial"/>
          <w:sz w:val="24"/>
          <w:szCs w:val="24"/>
        </w:rPr>
        <w:t xml:space="preserve">e em observância às disposições da </w:t>
      </w:r>
      <w:hyperlink r:id="rId60">
        <w:r w:rsidR="00870F68">
          <w:rPr>
            <w:rStyle w:val="Hyperlink"/>
            <w:rFonts w:eastAsia="Arial" w:cs="Arial"/>
            <w:sz w:val="24"/>
            <w:szCs w:val="24"/>
          </w:rPr>
          <w:t>Lei nº 14.133, de 1º de abril de 2021</w:t>
        </w:r>
      </w:hyperlink>
      <w:r w:rsidR="00870F68">
        <w:rPr>
          <w:rFonts w:eastAsia="Arial" w:cs="Arial"/>
          <w:sz w:val="24"/>
          <w:szCs w:val="24"/>
        </w:rPr>
        <w:t xml:space="preserve">, e demais legislação aplicável, resolvem celebrar o presente Termo de Contrato, decorrente </w:t>
      </w:r>
      <w:r w:rsidR="00870F68">
        <w:rPr>
          <w:rFonts w:eastAsia="Arial" w:cs="Arial"/>
          <w:iCs/>
          <w:color w:val="FF0000"/>
          <w:sz w:val="24"/>
          <w:szCs w:val="24"/>
        </w:rPr>
        <w:t>do PREGÃO PRESENCIAL n. 004/2024</w:t>
      </w:r>
      <w:r w:rsidR="00870F68">
        <w:rPr>
          <w:rFonts w:eastAsia="Arial" w:cs="Arial"/>
          <w:sz w:val="24"/>
          <w:szCs w:val="24"/>
        </w:rPr>
        <w:t>, mediante as cláusulas e condições a seguir enunciadas.</w:t>
      </w:r>
    </w:p>
    <w:p w:rsidR="00871582" w:rsidRDefault="00870F68" w:rsidP="005E00E9">
      <w:pPr>
        <w:pStyle w:val="Nivel01"/>
        <w:numPr>
          <w:ilvl w:val="0"/>
          <w:numId w:val="24"/>
        </w:numPr>
        <w:rPr>
          <w:color w:val="FFFFFF" w:themeColor="background1"/>
        </w:rPr>
      </w:pPr>
      <w:r>
        <w:t>CLÁUSULA PRIMEIRA – OBJETO (</w:t>
      </w:r>
      <w:hyperlink r:id="rId61" w:anchor="art92" w:history="1">
        <w:r>
          <w:rPr>
            <w:rStyle w:val="Hyperlink"/>
          </w:rPr>
          <w:t>art. 92, I e II</w:t>
        </w:r>
      </w:hyperlink>
      <w:r>
        <w:t>)</w:t>
      </w:r>
    </w:p>
    <w:p w:rsidR="00871582" w:rsidRDefault="00870F68" w:rsidP="005E00E9">
      <w:pPr>
        <w:pStyle w:val="Nivel2"/>
        <w:numPr>
          <w:ilvl w:val="1"/>
          <w:numId w:val="25"/>
        </w:numPr>
        <w:ind w:left="0" w:firstLine="0"/>
        <w:rPr>
          <w:sz w:val="24"/>
          <w:szCs w:val="24"/>
        </w:rPr>
      </w:pPr>
      <w:r>
        <w:rPr>
          <w:sz w:val="24"/>
          <w:szCs w:val="24"/>
        </w:rPr>
        <w:t xml:space="preserve">O objeto do presente instrumento é a </w:t>
      </w:r>
      <w:r w:rsidRPr="00870F68">
        <w:rPr>
          <w:b/>
          <w:sz w:val="24"/>
          <w:szCs w:val="24"/>
        </w:rPr>
        <w:t>escolha da proposta mais vantajosa para futura e eventual a</w:t>
      </w:r>
      <w:r w:rsidRPr="00870F68">
        <w:rPr>
          <w:b/>
          <w:bCs/>
          <w:sz w:val="24"/>
          <w:szCs w:val="24"/>
        </w:rPr>
        <w:t>quisição de cestas básicas para concessão de um benefício eventual para suprir as necessidades de famílias carentes cadastradas no CADSUAS, que residem no município, mediante laudo prévio da Secretaria Municipal de Assistência Social.</w:t>
      </w:r>
      <w:bookmarkStart w:id="105" w:name="_GoBack_Copia_1_Copia_1"/>
      <w:bookmarkEnd w:id="105"/>
      <w:r w:rsidRPr="00870F68">
        <w:rPr>
          <w:b/>
          <w:bCs/>
          <w:color w:val="auto"/>
          <w:sz w:val="24"/>
          <w:szCs w:val="24"/>
        </w:rPr>
        <w:t>, pelo período de 12 (doze) meses por meio de Sistema de Registro de Preços</w:t>
      </w:r>
      <w:r>
        <w:rPr>
          <w:sz w:val="24"/>
          <w:szCs w:val="24"/>
        </w:rPr>
        <w:t>, nas condições estabelecidas no Termo de Referência.</w:t>
      </w:r>
    </w:p>
    <w:p w:rsidR="00871582" w:rsidRDefault="00870F68" w:rsidP="005E00E9">
      <w:pPr>
        <w:pStyle w:val="Nivel2"/>
        <w:numPr>
          <w:ilvl w:val="1"/>
          <w:numId w:val="26"/>
        </w:numPr>
        <w:ind w:left="0" w:firstLine="0"/>
        <w:rPr>
          <w:sz w:val="24"/>
          <w:szCs w:val="24"/>
        </w:rPr>
      </w:pPr>
      <w:r>
        <w:rPr>
          <w:sz w:val="24"/>
          <w:szCs w:val="24"/>
        </w:rPr>
        <w:t>Objeto da contratação:</w:t>
      </w:r>
    </w:p>
    <w:p w:rsidR="00871582" w:rsidRDefault="00871582">
      <w:pPr>
        <w:pStyle w:val="Nivel2"/>
        <w:numPr>
          <w:ilvl w:val="0"/>
          <w:numId w:val="0"/>
        </w:numPr>
        <w:rPr>
          <w:sz w:val="24"/>
          <w:szCs w:val="24"/>
        </w:rPr>
      </w:pPr>
    </w:p>
    <w:p w:rsidR="00871582" w:rsidRDefault="00871582">
      <w:pPr>
        <w:pStyle w:val="Nivel2"/>
        <w:numPr>
          <w:ilvl w:val="0"/>
          <w:numId w:val="0"/>
        </w:numPr>
        <w:rPr>
          <w:sz w:val="24"/>
          <w:szCs w:val="24"/>
        </w:rPr>
      </w:pPr>
    </w:p>
    <w:tbl>
      <w:tblPr>
        <w:tblStyle w:val="Tabelacomgrade"/>
        <w:tblW w:w="9072" w:type="dxa"/>
        <w:tblInd w:w="250" w:type="dxa"/>
        <w:tblLayout w:type="fixed"/>
        <w:tblLook w:val="04A0" w:firstRow="1" w:lastRow="0" w:firstColumn="1" w:lastColumn="0" w:noHBand="0" w:noVBand="1"/>
      </w:tblPr>
      <w:tblGrid>
        <w:gridCol w:w="710"/>
        <w:gridCol w:w="2722"/>
        <w:gridCol w:w="564"/>
        <w:gridCol w:w="1127"/>
        <w:gridCol w:w="1275"/>
        <w:gridCol w:w="1413"/>
        <w:gridCol w:w="1261"/>
      </w:tblGrid>
      <w:tr w:rsidR="00871582" w:rsidTr="00870F68">
        <w:tc>
          <w:tcPr>
            <w:tcW w:w="9072" w:type="dxa"/>
            <w:gridSpan w:val="7"/>
            <w:shd w:val="clear" w:color="auto" w:fill="D9D9D9" w:themeFill="background1" w:themeFillShade="D9"/>
          </w:tcPr>
          <w:p w:rsidR="00871582" w:rsidRDefault="00870F68">
            <w:pPr>
              <w:ind w:right="-852"/>
              <w:rPr>
                <w:rFonts w:cs="Arial"/>
                <w:sz w:val="20"/>
                <w:szCs w:val="20"/>
              </w:rPr>
            </w:pPr>
            <w:r>
              <w:rPr>
                <w:rFonts w:eastAsia="Arial" w:cs="Arial"/>
                <w:b/>
                <w:color w:val="000000"/>
                <w:sz w:val="20"/>
                <w:szCs w:val="20"/>
              </w:rPr>
              <w:lastRenderedPageBreak/>
              <w:t>Fornecedor:</w:t>
            </w:r>
          </w:p>
        </w:tc>
      </w:tr>
      <w:tr w:rsidR="00871582" w:rsidTr="00870F68">
        <w:trPr>
          <w:trHeight w:val="133"/>
        </w:trPr>
        <w:tc>
          <w:tcPr>
            <w:tcW w:w="710" w:type="dxa"/>
            <w:vAlign w:val="center"/>
          </w:tcPr>
          <w:p w:rsidR="00871582" w:rsidRDefault="00870F68">
            <w:pPr>
              <w:ind w:right="-852"/>
              <w:jc w:val="left"/>
              <w:rPr>
                <w:rFonts w:cs="Arial"/>
                <w:sz w:val="20"/>
                <w:szCs w:val="20"/>
              </w:rPr>
            </w:pPr>
            <w:r>
              <w:rPr>
                <w:rFonts w:eastAsia="Arial" w:cs="Arial"/>
                <w:color w:val="000000"/>
                <w:sz w:val="20"/>
                <w:szCs w:val="20"/>
              </w:rPr>
              <w:t>Item</w:t>
            </w:r>
          </w:p>
        </w:tc>
        <w:tc>
          <w:tcPr>
            <w:tcW w:w="2722" w:type="dxa"/>
            <w:vAlign w:val="center"/>
          </w:tcPr>
          <w:p w:rsidR="00871582" w:rsidRDefault="00870F68">
            <w:pPr>
              <w:ind w:right="-852"/>
              <w:jc w:val="left"/>
              <w:rPr>
                <w:rFonts w:cs="Arial"/>
                <w:sz w:val="20"/>
                <w:szCs w:val="20"/>
              </w:rPr>
            </w:pPr>
            <w:r>
              <w:rPr>
                <w:rFonts w:eastAsia="Arial" w:cs="Arial"/>
                <w:color w:val="000000"/>
                <w:sz w:val="20"/>
                <w:szCs w:val="20"/>
              </w:rPr>
              <w:t xml:space="preserve">         Especificação</w:t>
            </w:r>
          </w:p>
        </w:tc>
        <w:tc>
          <w:tcPr>
            <w:tcW w:w="564" w:type="dxa"/>
            <w:vAlign w:val="center"/>
          </w:tcPr>
          <w:p w:rsidR="00871582" w:rsidRDefault="00870F68">
            <w:pPr>
              <w:ind w:right="-852"/>
              <w:jc w:val="left"/>
              <w:rPr>
                <w:rFonts w:cs="Arial"/>
                <w:sz w:val="20"/>
                <w:szCs w:val="20"/>
              </w:rPr>
            </w:pPr>
            <w:r>
              <w:rPr>
                <w:rFonts w:eastAsia="Arial" w:cs="Arial"/>
                <w:color w:val="000000"/>
                <w:sz w:val="20"/>
                <w:szCs w:val="20"/>
              </w:rPr>
              <w:t>UN.</w:t>
            </w:r>
          </w:p>
        </w:tc>
        <w:tc>
          <w:tcPr>
            <w:tcW w:w="1127" w:type="dxa"/>
            <w:vAlign w:val="center"/>
          </w:tcPr>
          <w:p w:rsidR="00871582" w:rsidRDefault="00870F68">
            <w:pPr>
              <w:ind w:right="-852"/>
              <w:jc w:val="left"/>
              <w:rPr>
                <w:rFonts w:cs="Arial"/>
                <w:sz w:val="20"/>
                <w:szCs w:val="20"/>
              </w:rPr>
            </w:pPr>
            <w:r>
              <w:rPr>
                <w:rFonts w:eastAsia="Arial" w:cs="Arial"/>
                <w:color w:val="000000"/>
                <w:sz w:val="20"/>
                <w:szCs w:val="20"/>
              </w:rPr>
              <w:t xml:space="preserve">    Marca</w:t>
            </w:r>
          </w:p>
        </w:tc>
        <w:tc>
          <w:tcPr>
            <w:tcW w:w="1275" w:type="dxa"/>
            <w:vAlign w:val="center"/>
          </w:tcPr>
          <w:p w:rsidR="00871582" w:rsidRDefault="00870F68">
            <w:pPr>
              <w:ind w:right="-852"/>
              <w:jc w:val="left"/>
              <w:rPr>
                <w:rFonts w:cs="Arial"/>
                <w:sz w:val="20"/>
                <w:szCs w:val="20"/>
              </w:rPr>
            </w:pPr>
            <w:r>
              <w:rPr>
                <w:rFonts w:eastAsia="Arial" w:cs="Arial"/>
                <w:color w:val="000000"/>
                <w:sz w:val="20"/>
                <w:szCs w:val="20"/>
              </w:rPr>
              <w:t>Quantidade</w:t>
            </w:r>
          </w:p>
        </w:tc>
        <w:tc>
          <w:tcPr>
            <w:tcW w:w="1413" w:type="dxa"/>
            <w:vAlign w:val="center"/>
          </w:tcPr>
          <w:p w:rsidR="00871582" w:rsidRDefault="00870F68">
            <w:pPr>
              <w:ind w:right="-852"/>
              <w:jc w:val="left"/>
              <w:rPr>
                <w:rFonts w:cs="Arial"/>
                <w:sz w:val="20"/>
                <w:szCs w:val="20"/>
              </w:rPr>
            </w:pPr>
            <w:r>
              <w:rPr>
                <w:rFonts w:eastAsia="Arial" w:cs="Arial"/>
                <w:color w:val="000000"/>
                <w:sz w:val="20"/>
                <w:szCs w:val="20"/>
              </w:rPr>
              <w:t>Preço Unitário</w:t>
            </w:r>
          </w:p>
        </w:tc>
        <w:tc>
          <w:tcPr>
            <w:tcW w:w="1261" w:type="dxa"/>
            <w:vAlign w:val="center"/>
          </w:tcPr>
          <w:p w:rsidR="00871582" w:rsidRDefault="00870F68">
            <w:pPr>
              <w:spacing w:before="0" w:after="0"/>
              <w:ind w:right="-852"/>
              <w:jc w:val="left"/>
              <w:rPr>
                <w:rFonts w:cs="Arial"/>
                <w:sz w:val="20"/>
                <w:szCs w:val="20"/>
              </w:rPr>
            </w:pPr>
            <w:r>
              <w:rPr>
                <w:rFonts w:eastAsia="Arial" w:cs="Arial"/>
                <w:color w:val="000000"/>
                <w:sz w:val="20"/>
                <w:szCs w:val="20"/>
              </w:rPr>
              <w:t>Preço Total</w:t>
            </w:r>
          </w:p>
        </w:tc>
      </w:tr>
      <w:tr w:rsidR="00871582" w:rsidTr="00870F68">
        <w:trPr>
          <w:trHeight w:val="133"/>
        </w:trPr>
        <w:tc>
          <w:tcPr>
            <w:tcW w:w="710" w:type="dxa"/>
            <w:vAlign w:val="center"/>
          </w:tcPr>
          <w:p w:rsidR="00871582" w:rsidRDefault="00870F68">
            <w:pPr>
              <w:ind w:right="-852"/>
              <w:jc w:val="left"/>
              <w:rPr>
                <w:rFonts w:eastAsia="Arial" w:cs="Arial"/>
                <w:color w:val="000000"/>
                <w:sz w:val="20"/>
                <w:szCs w:val="20"/>
              </w:rPr>
            </w:pPr>
            <w:r>
              <w:rPr>
                <w:rFonts w:eastAsia="Arial" w:cs="Arial"/>
                <w:color w:val="000000"/>
                <w:sz w:val="20"/>
                <w:szCs w:val="20"/>
              </w:rPr>
              <w:t>01</w:t>
            </w:r>
          </w:p>
        </w:tc>
        <w:tc>
          <w:tcPr>
            <w:tcW w:w="2722" w:type="dxa"/>
            <w:vAlign w:val="center"/>
          </w:tcPr>
          <w:p w:rsidR="00871582" w:rsidRDefault="00871582">
            <w:pPr>
              <w:spacing w:before="0" w:after="0"/>
              <w:ind w:left="54"/>
              <w:rPr>
                <w:color w:val="FF0000"/>
                <w:shd w:val="clear" w:color="auto" w:fill="FFFFFF"/>
              </w:rPr>
            </w:pPr>
          </w:p>
        </w:tc>
        <w:tc>
          <w:tcPr>
            <w:tcW w:w="564" w:type="dxa"/>
            <w:vAlign w:val="center"/>
          </w:tcPr>
          <w:p w:rsidR="00871582" w:rsidRDefault="00871582">
            <w:pPr>
              <w:ind w:right="-852"/>
              <w:jc w:val="left"/>
              <w:rPr>
                <w:rFonts w:eastAsia="Arial" w:cs="Arial"/>
                <w:color w:val="000000"/>
                <w:sz w:val="20"/>
                <w:szCs w:val="20"/>
              </w:rPr>
            </w:pPr>
          </w:p>
        </w:tc>
        <w:tc>
          <w:tcPr>
            <w:tcW w:w="1127" w:type="dxa"/>
            <w:vAlign w:val="center"/>
          </w:tcPr>
          <w:p w:rsidR="00871582" w:rsidRDefault="00871582">
            <w:pPr>
              <w:ind w:right="-852"/>
              <w:jc w:val="left"/>
              <w:rPr>
                <w:rFonts w:eastAsia="Arial" w:cs="Arial"/>
                <w:color w:val="000000"/>
                <w:sz w:val="20"/>
                <w:szCs w:val="20"/>
              </w:rPr>
            </w:pPr>
          </w:p>
        </w:tc>
        <w:tc>
          <w:tcPr>
            <w:tcW w:w="1275" w:type="dxa"/>
            <w:vAlign w:val="center"/>
          </w:tcPr>
          <w:p w:rsidR="00871582" w:rsidRDefault="00871582">
            <w:pPr>
              <w:ind w:right="-852"/>
              <w:jc w:val="left"/>
              <w:rPr>
                <w:rFonts w:eastAsia="Arial" w:cs="Arial"/>
                <w:color w:val="000000"/>
                <w:sz w:val="20"/>
                <w:szCs w:val="20"/>
              </w:rPr>
            </w:pPr>
          </w:p>
        </w:tc>
        <w:tc>
          <w:tcPr>
            <w:tcW w:w="1413" w:type="dxa"/>
            <w:vAlign w:val="center"/>
          </w:tcPr>
          <w:p w:rsidR="00871582" w:rsidRDefault="00871582">
            <w:pPr>
              <w:ind w:right="-852"/>
              <w:jc w:val="left"/>
              <w:rPr>
                <w:rFonts w:eastAsia="Arial" w:cs="Arial"/>
                <w:color w:val="000000"/>
                <w:sz w:val="20"/>
                <w:szCs w:val="20"/>
              </w:rPr>
            </w:pPr>
          </w:p>
        </w:tc>
        <w:tc>
          <w:tcPr>
            <w:tcW w:w="1261" w:type="dxa"/>
            <w:vAlign w:val="center"/>
          </w:tcPr>
          <w:p w:rsidR="00871582" w:rsidRDefault="00871582">
            <w:pPr>
              <w:spacing w:before="0" w:after="0"/>
              <w:ind w:right="-852"/>
              <w:jc w:val="left"/>
              <w:rPr>
                <w:rFonts w:eastAsia="Arial" w:cs="Arial"/>
                <w:color w:val="000000"/>
                <w:sz w:val="20"/>
                <w:szCs w:val="20"/>
              </w:rPr>
            </w:pPr>
          </w:p>
        </w:tc>
      </w:tr>
    </w:tbl>
    <w:p w:rsidR="00871582" w:rsidRDefault="00871582">
      <w:pPr>
        <w:pStyle w:val="Nivel2"/>
        <w:numPr>
          <w:ilvl w:val="0"/>
          <w:numId w:val="0"/>
        </w:numPr>
        <w:rPr>
          <w:sz w:val="24"/>
          <w:szCs w:val="24"/>
        </w:rPr>
      </w:pPr>
    </w:p>
    <w:p w:rsidR="00871582" w:rsidRDefault="00870F68" w:rsidP="005E00E9">
      <w:pPr>
        <w:pStyle w:val="Nivel2"/>
        <w:numPr>
          <w:ilvl w:val="1"/>
          <w:numId w:val="27"/>
        </w:numPr>
        <w:ind w:left="0" w:firstLine="0"/>
        <w:rPr>
          <w:sz w:val="24"/>
          <w:szCs w:val="24"/>
        </w:rPr>
      </w:pPr>
      <w:r>
        <w:rPr>
          <w:sz w:val="24"/>
          <w:szCs w:val="24"/>
        </w:rPr>
        <w:t>Vinculam esta contratação, independentemente de transcrição:</w:t>
      </w:r>
    </w:p>
    <w:p w:rsidR="00871582" w:rsidRDefault="00870F68" w:rsidP="005E00E9">
      <w:pPr>
        <w:pStyle w:val="Nivel3"/>
        <w:numPr>
          <w:ilvl w:val="2"/>
          <w:numId w:val="28"/>
        </w:numPr>
        <w:ind w:left="284" w:firstLine="0"/>
        <w:rPr>
          <w:sz w:val="24"/>
          <w:szCs w:val="24"/>
        </w:rPr>
      </w:pPr>
      <w:r>
        <w:rPr>
          <w:sz w:val="24"/>
          <w:szCs w:val="24"/>
        </w:rPr>
        <w:t>O Termo de Referência;</w:t>
      </w:r>
    </w:p>
    <w:p w:rsidR="00871582" w:rsidRDefault="00870F68" w:rsidP="005E00E9">
      <w:pPr>
        <w:pStyle w:val="Nivel3"/>
        <w:numPr>
          <w:ilvl w:val="2"/>
          <w:numId w:val="29"/>
        </w:numPr>
        <w:ind w:left="284" w:firstLine="0"/>
        <w:rPr>
          <w:sz w:val="24"/>
          <w:szCs w:val="24"/>
        </w:rPr>
      </w:pPr>
      <w:r>
        <w:rPr>
          <w:sz w:val="24"/>
          <w:szCs w:val="24"/>
        </w:rPr>
        <w:t>O Edital da Licitação;</w:t>
      </w:r>
    </w:p>
    <w:p w:rsidR="00871582" w:rsidRDefault="00870F68" w:rsidP="005E00E9">
      <w:pPr>
        <w:pStyle w:val="Nivel3"/>
        <w:numPr>
          <w:ilvl w:val="2"/>
          <w:numId w:val="30"/>
        </w:numPr>
        <w:ind w:left="284" w:firstLine="0"/>
        <w:rPr>
          <w:sz w:val="24"/>
          <w:szCs w:val="24"/>
        </w:rPr>
      </w:pPr>
      <w:r>
        <w:rPr>
          <w:sz w:val="24"/>
          <w:szCs w:val="24"/>
        </w:rPr>
        <w:t>A Proposta do contratado;</w:t>
      </w:r>
    </w:p>
    <w:p w:rsidR="00871582" w:rsidRDefault="00870F68" w:rsidP="005E00E9">
      <w:pPr>
        <w:pStyle w:val="Nivel3"/>
        <w:numPr>
          <w:ilvl w:val="2"/>
          <w:numId w:val="31"/>
        </w:numPr>
        <w:ind w:left="284" w:firstLine="0"/>
        <w:rPr>
          <w:sz w:val="24"/>
          <w:szCs w:val="24"/>
        </w:rPr>
      </w:pPr>
      <w:r>
        <w:rPr>
          <w:sz w:val="24"/>
          <w:szCs w:val="24"/>
        </w:rPr>
        <w:t>Eventuais anexos dos documentos supracitados.</w:t>
      </w:r>
    </w:p>
    <w:p w:rsidR="00871582" w:rsidRDefault="00870F68" w:rsidP="005E00E9">
      <w:pPr>
        <w:pStyle w:val="Nivel01"/>
        <w:numPr>
          <w:ilvl w:val="0"/>
          <w:numId w:val="32"/>
        </w:numPr>
        <w:rPr>
          <w:color w:val="FFFFFF" w:themeColor="background1"/>
        </w:rPr>
      </w:pPr>
      <w:r>
        <w:t>CLÁUSULA SEGUNDA – VIGÊNCIA E PRORROGAÇÃO</w:t>
      </w:r>
    </w:p>
    <w:p w:rsidR="00871582" w:rsidRDefault="00870F68" w:rsidP="005E00E9">
      <w:pPr>
        <w:pStyle w:val="Nvel2-Red"/>
        <w:numPr>
          <w:ilvl w:val="1"/>
          <w:numId w:val="33"/>
        </w:numPr>
        <w:ind w:left="0" w:firstLine="0"/>
        <w:rPr>
          <w:i w:val="0"/>
          <w:sz w:val="24"/>
          <w:szCs w:val="24"/>
        </w:rPr>
      </w:pPr>
      <w:r>
        <w:rPr>
          <w:i w:val="0"/>
          <w:sz w:val="24"/>
          <w:szCs w:val="24"/>
        </w:rPr>
        <w:t xml:space="preserve">O prazo de vigência da contratação é de .............................. contados do(a) ............................., prorrogável por até 10 anos, na forma dos </w:t>
      </w:r>
      <w:hyperlink r:id="rId62" w:anchor="art106" w:history="1">
        <w:r>
          <w:rPr>
            <w:rStyle w:val="Hyperlink"/>
            <w:i w:val="0"/>
            <w:color w:val="FF0000"/>
            <w:sz w:val="24"/>
            <w:szCs w:val="24"/>
          </w:rPr>
          <w:t>artigos 106 e 107 da Lei n° 14.133, de 2021</w:t>
        </w:r>
      </w:hyperlink>
      <w:r>
        <w:rPr>
          <w:i w:val="0"/>
          <w:sz w:val="24"/>
          <w:szCs w:val="24"/>
        </w:rPr>
        <w:t>.</w:t>
      </w:r>
    </w:p>
    <w:p w:rsidR="00871582" w:rsidRDefault="00870F68" w:rsidP="005E00E9">
      <w:pPr>
        <w:pStyle w:val="Nvel3-R"/>
        <w:numPr>
          <w:ilvl w:val="2"/>
          <w:numId w:val="34"/>
        </w:numPr>
        <w:ind w:left="284" w:firstLine="0"/>
        <w:rPr>
          <w:i w:val="0"/>
          <w:color w:val="auto"/>
          <w:sz w:val="24"/>
          <w:szCs w:val="24"/>
        </w:rPr>
      </w:pPr>
      <w:r>
        <w:rPr>
          <w:i w:val="0"/>
          <w:color w:val="auto"/>
          <w:sz w:val="24"/>
          <w:szCs w:val="24"/>
        </w:rPr>
        <w:t>A prorrogação de que trata este item é condicionada ao ateste, pela autoridade competente, de que as condições e os preços permanecem vantajosos para a Administração, permitida a negociação com o contratado.</w:t>
      </w:r>
    </w:p>
    <w:p w:rsidR="00871582" w:rsidRDefault="00870F68" w:rsidP="005E00E9">
      <w:pPr>
        <w:pStyle w:val="Nvel2-Red"/>
        <w:numPr>
          <w:ilvl w:val="1"/>
          <w:numId w:val="35"/>
        </w:numPr>
        <w:ind w:left="0" w:firstLine="0"/>
        <w:rPr>
          <w:i w:val="0"/>
          <w:color w:val="auto"/>
          <w:sz w:val="24"/>
          <w:szCs w:val="24"/>
        </w:rPr>
      </w:pPr>
      <w:r>
        <w:rPr>
          <w:i w:val="0"/>
          <w:color w:val="auto"/>
          <w:sz w:val="24"/>
          <w:szCs w:val="24"/>
        </w:rPr>
        <w:t>O contratado não tem direito subjetivo à prorrogação contratual.</w:t>
      </w:r>
    </w:p>
    <w:p w:rsidR="00871582" w:rsidRDefault="00870F68" w:rsidP="005E00E9">
      <w:pPr>
        <w:pStyle w:val="Nvel2-Red"/>
        <w:numPr>
          <w:ilvl w:val="1"/>
          <w:numId w:val="36"/>
        </w:numPr>
        <w:ind w:left="0" w:firstLine="0"/>
        <w:rPr>
          <w:i w:val="0"/>
          <w:color w:val="auto"/>
          <w:sz w:val="24"/>
          <w:szCs w:val="24"/>
        </w:rPr>
      </w:pPr>
      <w:r>
        <w:rPr>
          <w:i w:val="0"/>
          <w:color w:val="auto"/>
          <w:sz w:val="24"/>
          <w:szCs w:val="24"/>
        </w:rPr>
        <w:t>A prorrogação de contrato deverá ser promovida mediante celebração de termo aditivo.</w:t>
      </w:r>
    </w:p>
    <w:p w:rsidR="00871582" w:rsidRDefault="00870F68" w:rsidP="005E00E9">
      <w:pPr>
        <w:pStyle w:val="Nvel2-Red"/>
        <w:numPr>
          <w:ilvl w:val="1"/>
          <w:numId w:val="37"/>
        </w:numPr>
        <w:ind w:left="0" w:firstLine="0"/>
        <w:rPr>
          <w:i w:val="0"/>
          <w:color w:val="auto"/>
          <w:sz w:val="24"/>
          <w:szCs w:val="24"/>
        </w:rPr>
      </w:pPr>
      <w:r>
        <w:rPr>
          <w:i w:val="0"/>
          <w:color w:val="auto"/>
          <w:sz w:val="24"/>
          <w:szCs w:val="24"/>
        </w:rPr>
        <w:t>O contrato não poderá ser prorrogado quando o contratado tiver sido penalizado nas sanções de declaração de inidoneidade ou impedimento de licitar e contratar com poder público, observadas as abrangências de aplicação.</w:t>
      </w:r>
    </w:p>
    <w:p w:rsidR="00871582" w:rsidRDefault="00870F68" w:rsidP="005E00E9">
      <w:pPr>
        <w:pStyle w:val="Nivel01"/>
        <w:numPr>
          <w:ilvl w:val="0"/>
          <w:numId w:val="38"/>
        </w:numPr>
        <w:rPr>
          <w:color w:val="FFFFFF" w:themeColor="background1"/>
        </w:rPr>
      </w:pPr>
      <w:r>
        <w:t>CLÁUSULA TERCEIRA – MODELOS DE EXECUÇÃO E GESTÃO CONTRATUAIS (</w:t>
      </w:r>
      <w:hyperlink r:id="rId63" w:anchor="art92" w:history="1">
        <w:r>
          <w:rPr>
            <w:rStyle w:val="Hyperlink"/>
          </w:rPr>
          <w:t>art. 92, IV, VII e XVIII)</w:t>
        </w:r>
      </w:hyperlink>
    </w:p>
    <w:p w:rsidR="00871582" w:rsidRDefault="00870F68" w:rsidP="005E00E9">
      <w:pPr>
        <w:pStyle w:val="Nivel2"/>
        <w:numPr>
          <w:ilvl w:val="1"/>
          <w:numId w:val="39"/>
        </w:numPr>
        <w:ind w:left="0" w:firstLine="0"/>
        <w:rPr>
          <w:sz w:val="24"/>
          <w:szCs w:val="24"/>
        </w:rPr>
      </w:pPr>
      <w:r>
        <w:rPr>
          <w:sz w:val="24"/>
          <w:szCs w:val="24"/>
        </w:rPr>
        <w:t>O regime de execução contratual, os modelos de gestão e de execução, assim como os prazos e condições de conclusão, entrega, observação e recebimento do objeto constam no Termo de Referência, anexo a este Contrato.</w:t>
      </w:r>
    </w:p>
    <w:p w:rsidR="00871582" w:rsidRDefault="00870F68" w:rsidP="005E00E9">
      <w:pPr>
        <w:pStyle w:val="Nivel01"/>
        <w:numPr>
          <w:ilvl w:val="0"/>
          <w:numId w:val="40"/>
        </w:numPr>
        <w:rPr>
          <w:color w:val="FFFFFF" w:themeColor="background1"/>
        </w:rPr>
      </w:pPr>
      <w:r>
        <w:t>CLÁUSULA QUARTA – SUBCONTRATAÇÃO</w:t>
      </w:r>
    </w:p>
    <w:p w:rsidR="00871582" w:rsidRDefault="00870F68" w:rsidP="005E00E9">
      <w:pPr>
        <w:pStyle w:val="Nvel2-Red"/>
        <w:numPr>
          <w:ilvl w:val="1"/>
          <w:numId w:val="41"/>
        </w:numPr>
        <w:ind w:left="0" w:firstLine="0"/>
        <w:rPr>
          <w:sz w:val="24"/>
          <w:szCs w:val="24"/>
        </w:rPr>
      </w:pPr>
      <w:r>
        <w:rPr>
          <w:sz w:val="24"/>
          <w:szCs w:val="24"/>
        </w:rPr>
        <w:t>Não será admitida a subcontratação do objeto contratual.</w:t>
      </w:r>
    </w:p>
    <w:p w:rsidR="00871582" w:rsidRDefault="00870F68" w:rsidP="005E00E9">
      <w:pPr>
        <w:pStyle w:val="Nivel01"/>
        <w:numPr>
          <w:ilvl w:val="0"/>
          <w:numId w:val="42"/>
        </w:numPr>
        <w:rPr>
          <w:color w:val="FFFFFF" w:themeColor="background1"/>
        </w:rPr>
      </w:pPr>
      <w:r>
        <w:lastRenderedPageBreak/>
        <w:t>CLÁUSULA QUINTA – PREÇO (</w:t>
      </w:r>
      <w:hyperlink r:id="rId64" w:anchor="art92" w:history="1">
        <w:r>
          <w:rPr>
            <w:rStyle w:val="Hyperlink"/>
          </w:rPr>
          <w:t>art. 92, V)</w:t>
        </w:r>
      </w:hyperlink>
    </w:p>
    <w:p w:rsidR="00871582" w:rsidRDefault="00870F68" w:rsidP="005E00E9">
      <w:pPr>
        <w:pStyle w:val="Nvel2-Red"/>
        <w:numPr>
          <w:ilvl w:val="1"/>
          <w:numId w:val="43"/>
        </w:numPr>
        <w:ind w:left="0" w:firstLine="0"/>
        <w:rPr>
          <w:sz w:val="24"/>
          <w:szCs w:val="24"/>
        </w:rPr>
      </w:pPr>
      <w:r>
        <w:rPr>
          <w:sz w:val="24"/>
          <w:szCs w:val="24"/>
        </w:rPr>
        <w:t>O valor total da contratação é de R$.......... (.....)</w:t>
      </w:r>
    </w:p>
    <w:p w:rsidR="00871582" w:rsidRDefault="00870F68" w:rsidP="005E00E9">
      <w:pPr>
        <w:pStyle w:val="Nivel2"/>
        <w:numPr>
          <w:ilvl w:val="1"/>
          <w:numId w:val="44"/>
        </w:numPr>
        <w:ind w:left="0" w:firstLine="0"/>
        <w:rPr>
          <w:sz w:val="24"/>
          <w:szCs w:val="24"/>
        </w:rPr>
      </w:pPr>
      <w:r>
        <w:rPr>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871582" w:rsidRDefault="00870F68" w:rsidP="005E00E9">
      <w:pPr>
        <w:pStyle w:val="Nvel2-Red"/>
        <w:numPr>
          <w:ilvl w:val="1"/>
          <w:numId w:val="45"/>
        </w:numPr>
        <w:ind w:left="0" w:firstLine="0"/>
        <w:rPr>
          <w:sz w:val="24"/>
          <w:szCs w:val="24"/>
        </w:rPr>
      </w:pPr>
      <w:r>
        <w:rPr>
          <w:sz w:val="24"/>
          <w:szCs w:val="24"/>
        </w:rPr>
        <w:t>O valor acima é meramente estimativo, de forma que os pagamentos devidos ao contratado dependerão dos quantitativos efetivamente fornecidos.</w:t>
      </w:r>
    </w:p>
    <w:p w:rsidR="00871582" w:rsidRDefault="00870F68" w:rsidP="005E00E9">
      <w:pPr>
        <w:pStyle w:val="Nivel01"/>
        <w:numPr>
          <w:ilvl w:val="0"/>
          <w:numId w:val="46"/>
        </w:numPr>
        <w:rPr>
          <w:color w:val="FFFFFF" w:themeColor="background1"/>
        </w:rPr>
      </w:pPr>
      <w:r>
        <w:t>CLÁUSULA SEXTA - PAGAMENTO (</w:t>
      </w:r>
      <w:hyperlink r:id="rId65" w:anchor="art92" w:history="1">
        <w:r>
          <w:rPr>
            <w:rStyle w:val="Hyperlink"/>
          </w:rPr>
          <w:t>art. 92, V e VI</w:t>
        </w:r>
      </w:hyperlink>
      <w:r>
        <w:t>)</w:t>
      </w:r>
    </w:p>
    <w:p w:rsidR="00871582" w:rsidRDefault="00870F68" w:rsidP="005E00E9">
      <w:pPr>
        <w:pStyle w:val="Nivel2"/>
        <w:numPr>
          <w:ilvl w:val="1"/>
          <w:numId w:val="47"/>
        </w:numPr>
        <w:ind w:left="0" w:firstLine="0"/>
        <w:rPr>
          <w:color w:val="00B0F0"/>
          <w:sz w:val="24"/>
          <w:szCs w:val="24"/>
        </w:rPr>
      </w:pPr>
      <w:r>
        <w:rPr>
          <w:color w:val="00B0F0"/>
          <w:sz w:val="24"/>
          <w:szCs w:val="24"/>
        </w:rPr>
        <w:t xml:space="preserve">O prazo para pagamento </w:t>
      </w:r>
      <w:r>
        <w:rPr>
          <w:color w:val="00B0F0"/>
          <w:sz w:val="24"/>
          <w:szCs w:val="24"/>
          <w:lang w:eastAsia="en-US"/>
        </w:rPr>
        <w:t>ao contratado</w:t>
      </w:r>
      <w:r>
        <w:rPr>
          <w:color w:val="00B0F0"/>
          <w:sz w:val="24"/>
          <w:szCs w:val="24"/>
        </w:rPr>
        <w:t xml:space="preserve"> e demais condições a ele referentes encontram-se definidos no Termo de Referência, anexo a este Contrato.</w:t>
      </w:r>
    </w:p>
    <w:p w:rsidR="00871582" w:rsidRDefault="00870F68" w:rsidP="005E00E9">
      <w:pPr>
        <w:pStyle w:val="Nivel01"/>
        <w:numPr>
          <w:ilvl w:val="0"/>
          <w:numId w:val="48"/>
        </w:numPr>
        <w:rPr>
          <w:color w:val="FFFFFF" w:themeColor="background1"/>
        </w:rPr>
      </w:pPr>
      <w:r>
        <w:t>CLÁUSULA SÉTIMA - REAJUSTE (</w:t>
      </w:r>
      <w:hyperlink r:id="rId66" w:anchor="art92" w:history="1">
        <w:r>
          <w:rPr>
            <w:rStyle w:val="Hyperlink"/>
          </w:rPr>
          <w:t>art. 92, V)</w:t>
        </w:r>
      </w:hyperlink>
    </w:p>
    <w:p w:rsidR="00871582" w:rsidRDefault="00870F68" w:rsidP="005E00E9">
      <w:pPr>
        <w:pStyle w:val="Nivel2"/>
        <w:numPr>
          <w:ilvl w:val="1"/>
          <w:numId w:val="49"/>
        </w:numPr>
        <w:ind w:left="0" w:firstLine="0"/>
        <w:rPr>
          <w:sz w:val="24"/>
          <w:szCs w:val="24"/>
        </w:rPr>
      </w:pPr>
      <w:r>
        <w:rPr>
          <w:sz w:val="24"/>
          <w:szCs w:val="24"/>
        </w:rPr>
        <w:t xml:space="preserve">Durante a vigência do CONTRATO, os valores serão </w:t>
      </w:r>
      <w:r>
        <w:rPr>
          <w:b/>
          <w:sz w:val="24"/>
          <w:szCs w:val="24"/>
        </w:rPr>
        <w:t>fixos e irreajustáveis</w:t>
      </w:r>
      <w:r>
        <w:rPr>
          <w:sz w:val="24"/>
          <w:szCs w:val="24"/>
        </w:rPr>
        <w:t xml:space="preserve">, </w:t>
      </w:r>
      <w:r>
        <w:rPr>
          <w:b/>
          <w:sz w:val="24"/>
          <w:szCs w:val="24"/>
          <w:u w:val="single"/>
        </w:rPr>
        <w:t>exceto</w:t>
      </w:r>
      <w:r>
        <w:rPr>
          <w:sz w:val="24"/>
          <w:szCs w:val="24"/>
        </w:rPr>
        <w:t xml:space="preserve"> nas hipóteses, devidamente comprovadas, de ocorrência de situação prevista na </w:t>
      </w:r>
      <w:r>
        <w:rPr>
          <w:b/>
          <w:color w:val="FF0000"/>
          <w:sz w:val="24"/>
          <w:szCs w:val="24"/>
        </w:rPr>
        <w:t>alínea “d” do inciso II do art. 124 da Lei Federal nº 14.133, de 2021</w:t>
      </w:r>
      <w:r>
        <w:rPr>
          <w:sz w:val="24"/>
          <w:szCs w:val="24"/>
        </w:rPr>
        <w:t xml:space="preserve"> ou de redução dos valores praticados no mercado.</w:t>
      </w:r>
    </w:p>
    <w:p w:rsidR="00871582" w:rsidRDefault="00870F68" w:rsidP="005E00E9">
      <w:pPr>
        <w:pStyle w:val="Nivel2"/>
        <w:numPr>
          <w:ilvl w:val="1"/>
          <w:numId w:val="50"/>
        </w:numPr>
        <w:ind w:left="0" w:firstLine="0"/>
        <w:rPr>
          <w:sz w:val="24"/>
          <w:szCs w:val="24"/>
        </w:rPr>
      </w:pPr>
      <w:r>
        <w:rPr>
          <w:sz w:val="24"/>
          <w:szCs w:val="24"/>
        </w:rPr>
        <w:t>No critério de reajuste poderá ser utilizado: índices de variação de preços como o Índice de Preços ao Consumidor (</w:t>
      </w:r>
      <w:r>
        <w:rPr>
          <w:b/>
          <w:sz w:val="24"/>
          <w:szCs w:val="24"/>
        </w:rPr>
        <w:t>IPC</w:t>
      </w:r>
      <w:r>
        <w:rPr>
          <w:sz w:val="24"/>
          <w:szCs w:val="24"/>
        </w:rPr>
        <w:t>), Índice Geral de Preços do Mercado (</w:t>
      </w:r>
      <w:r>
        <w:rPr>
          <w:b/>
          <w:sz w:val="24"/>
          <w:szCs w:val="24"/>
        </w:rPr>
        <w:t>IGP-M</w:t>
      </w:r>
      <w:r>
        <w:rPr>
          <w:sz w:val="24"/>
          <w:szCs w:val="24"/>
        </w:rPr>
        <w:t>) ou outro mecanismo de recomposição dos preços pactuados.</w:t>
      </w:r>
    </w:p>
    <w:p w:rsidR="00871582" w:rsidRDefault="00870F68" w:rsidP="005E00E9">
      <w:pPr>
        <w:pStyle w:val="Nivel2"/>
        <w:numPr>
          <w:ilvl w:val="1"/>
          <w:numId w:val="51"/>
        </w:numPr>
        <w:ind w:left="0" w:firstLine="0"/>
        <w:rPr>
          <w:sz w:val="24"/>
          <w:szCs w:val="24"/>
        </w:rPr>
      </w:pPr>
      <w:r>
        <w:rPr>
          <w:sz w:val="24"/>
          <w:szCs w:val="24"/>
        </w:rPr>
        <w:t xml:space="preserve">Mesmo comprovada a ocorrência de situação prevista na </w:t>
      </w:r>
      <w:r>
        <w:rPr>
          <w:b/>
          <w:color w:val="FF0000"/>
          <w:sz w:val="24"/>
          <w:szCs w:val="24"/>
        </w:rPr>
        <w:t>alínea “d” do inciso II do art. 124 da Lei Federal nº 14.133, de 2021</w:t>
      </w:r>
      <w:r>
        <w:rPr>
          <w:sz w:val="24"/>
          <w:szCs w:val="24"/>
        </w:rPr>
        <w:t xml:space="preserve"> se a Administração julgar conveniente poderá</w:t>
      </w:r>
      <w:r>
        <w:rPr>
          <w:b/>
          <w:sz w:val="24"/>
          <w:szCs w:val="24"/>
        </w:rPr>
        <w:t xml:space="preserve"> optar por cancelar</w:t>
      </w:r>
      <w:r>
        <w:rPr>
          <w:sz w:val="24"/>
          <w:szCs w:val="24"/>
        </w:rPr>
        <w:t xml:space="preserve"> a CONTRATO e iniciar outro processo licitatório;</w:t>
      </w:r>
    </w:p>
    <w:p w:rsidR="00871582" w:rsidRDefault="00870F68" w:rsidP="005E00E9">
      <w:pPr>
        <w:pStyle w:val="Nivel2"/>
        <w:numPr>
          <w:ilvl w:val="1"/>
          <w:numId w:val="52"/>
        </w:numPr>
        <w:ind w:left="0" w:firstLine="0"/>
        <w:rPr>
          <w:sz w:val="24"/>
          <w:szCs w:val="24"/>
        </w:rPr>
      </w:pPr>
      <w:r>
        <w:rPr>
          <w:sz w:val="24"/>
          <w:szCs w:val="24"/>
        </w:rPr>
        <w:t xml:space="preserve">Quando o valor constante no CONTRATO, por motivo superveniente, tornar-se superior ou inferior ao valor praticado no mercado, o Órgão Gerenciador deverá convocar o fornecedor visando a </w:t>
      </w:r>
      <w:r>
        <w:rPr>
          <w:b/>
          <w:sz w:val="24"/>
          <w:szCs w:val="24"/>
        </w:rPr>
        <w:t>negociação para adequação ao praticado pelo mercado</w:t>
      </w:r>
      <w:r>
        <w:rPr>
          <w:sz w:val="24"/>
          <w:szCs w:val="24"/>
        </w:rPr>
        <w:t>. Frustrada a negociação, o fornecedor será liberado do compromisso assumido, e convocado(s) outro(s) fornecedor (es) na ordem de classificação instituída na fase de lances do Certame;</w:t>
      </w:r>
    </w:p>
    <w:p w:rsidR="00871582" w:rsidRDefault="00870F68" w:rsidP="005E00E9">
      <w:pPr>
        <w:pStyle w:val="Nivel2"/>
        <w:numPr>
          <w:ilvl w:val="1"/>
          <w:numId w:val="53"/>
        </w:numPr>
        <w:ind w:left="0" w:firstLine="0"/>
        <w:rPr>
          <w:sz w:val="24"/>
          <w:szCs w:val="24"/>
        </w:rPr>
      </w:pPr>
      <w:r>
        <w:rPr>
          <w:sz w:val="24"/>
          <w:szCs w:val="24"/>
        </w:rPr>
        <w:t xml:space="preserve">O(s) fornecedor (es) fica(m) obrigado(s) a comunicar (em) a </w:t>
      </w:r>
      <w:r>
        <w:rPr>
          <w:b/>
          <w:sz w:val="24"/>
          <w:szCs w:val="24"/>
        </w:rPr>
        <w:t>variação de preços</w:t>
      </w:r>
      <w:r>
        <w:rPr>
          <w:sz w:val="24"/>
          <w:szCs w:val="24"/>
        </w:rPr>
        <w:t xml:space="preserve"> quando este se posicionar abaixo do preço de mercado;</w:t>
      </w:r>
    </w:p>
    <w:p w:rsidR="00871582" w:rsidRDefault="00870F68" w:rsidP="005E00E9">
      <w:pPr>
        <w:pStyle w:val="Nivel2"/>
        <w:numPr>
          <w:ilvl w:val="1"/>
          <w:numId w:val="54"/>
        </w:numPr>
        <w:ind w:left="0" w:firstLine="0"/>
        <w:rPr>
          <w:sz w:val="24"/>
          <w:szCs w:val="24"/>
        </w:rPr>
      </w:pPr>
      <w:r>
        <w:rPr>
          <w:sz w:val="24"/>
          <w:szCs w:val="24"/>
        </w:rPr>
        <w:t xml:space="preserve">Quando o(s) </w:t>
      </w:r>
      <w:r>
        <w:rPr>
          <w:b/>
          <w:sz w:val="24"/>
          <w:szCs w:val="24"/>
        </w:rPr>
        <w:t>valor (es) de mercado tornar-se superior (es) ao(s) valor (es) do(s) lance(s) vencedor (es) da licitação</w:t>
      </w:r>
      <w:r>
        <w:rPr>
          <w:sz w:val="24"/>
          <w:szCs w:val="24"/>
        </w:rPr>
        <w:t xml:space="preserve"> e o(s) fornecedor (es), mediante requerimento devidamente comprovado, não puder cumprir o compromisso, o Órgão Gerenciador poderá liberá-lo do compromisso assumido, sem aplicação de penalidade, confirmando a veracidade dos motivos por meio de comprovante(s) apresentado(s) e se a </w:t>
      </w:r>
      <w:r>
        <w:rPr>
          <w:sz w:val="24"/>
          <w:szCs w:val="24"/>
        </w:rPr>
        <w:lastRenderedPageBreak/>
        <w:t>comunicação ocorrer antes do pedido de fornecimento, podendo convocar os demais fornecedor (es) na ordem de classificação;</w:t>
      </w:r>
    </w:p>
    <w:p w:rsidR="00871582" w:rsidRDefault="00870F68" w:rsidP="005E00E9">
      <w:pPr>
        <w:pStyle w:val="Nivel2"/>
        <w:numPr>
          <w:ilvl w:val="1"/>
          <w:numId w:val="55"/>
        </w:numPr>
        <w:ind w:left="0" w:firstLine="0"/>
        <w:rPr>
          <w:sz w:val="24"/>
          <w:szCs w:val="24"/>
        </w:rPr>
      </w:pPr>
      <w:r>
        <w:rPr>
          <w:b/>
          <w:sz w:val="24"/>
          <w:szCs w:val="24"/>
        </w:rPr>
        <w:t>Não havendo êxito nas negociações</w:t>
      </w:r>
      <w:r>
        <w:rPr>
          <w:sz w:val="24"/>
          <w:szCs w:val="24"/>
        </w:rPr>
        <w:t xml:space="preserve">, o Órgão Gerenciador procederá à </w:t>
      </w:r>
      <w:r>
        <w:rPr>
          <w:b/>
          <w:sz w:val="24"/>
          <w:szCs w:val="24"/>
        </w:rPr>
        <w:t xml:space="preserve">REVOGAÇÃO </w:t>
      </w:r>
      <w:r>
        <w:rPr>
          <w:sz w:val="24"/>
          <w:szCs w:val="24"/>
        </w:rPr>
        <w:t>do item do CONTRATO e adotará as medidas para obter contratação mais vantajosa;</w:t>
      </w:r>
    </w:p>
    <w:p w:rsidR="00871582" w:rsidRDefault="00870F68" w:rsidP="005E00E9">
      <w:pPr>
        <w:pStyle w:val="Nivel3"/>
        <w:numPr>
          <w:ilvl w:val="2"/>
          <w:numId w:val="56"/>
        </w:numPr>
        <w:ind w:left="426"/>
        <w:rPr>
          <w:sz w:val="24"/>
          <w:szCs w:val="24"/>
        </w:rPr>
      </w:pPr>
      <w:r>
        <w:rPr>
          <w:b/>
          <w:sz w:val="24"/>
          <w:szCs w:val="24"/>
        </w:rPr>
        <w:t>O(s) valor (es) revisado(s) será(ão) publicado(s)</w:t>
      </w:r>
      <w:r>
        <w:rPr>
          <w:sz w:val="24"/>
          <w:szCs w:val="24"/>
        </w:rPr>
        <w:t xml:space="preserve"> no Informativo Oficial do Município de Rio das Flores.</w:t>
      </w:r>
    </w:p>
    <w:p w:rsidR="00871582" w:rsidRDefault="00870F68" w:rsidP="005E00E9">
      <w:pPr>
        <w:pStyle w:val="Nivel01"/>
        <w:numPr>
          <w:ilvl w:val="0"/>
          <w:numId w:val="57"/>
        </w:numPr>
        <w:rPr>
          <w:color w:val="FFFFFF" w:themeColor="background1"/>
        </w:rPr>
      </w:pPr>
      <w:r>
        <w:t>CLÁUSULA OITAVA - OBRIGAÇÕES DO CONTRATANTE (</w:t>
      </w:r>
      <w:hyperlink r:id="rId67" w:anchor="art92" w:history="1">
        <w:r>
          <w:rPr>
            <w:rStyle w:val="Hyperlink"/>
          </w:rPr>
          <w:t>art. 92, X, XI e XIV</w:t>
        </w:r>
      </w:hyperlink>
      <w:r>
        <w:t>)</w:t>
      </w:r>
    </w:p>
    <w:p w:rsidR="00871582" w:rsidRDefault="00870F68" w:rsidP="005E00E9">
      <w:pPr>
        <w:pStyle w:val="Nivel2"/>
        <w:numPr>
          <w:ilvl w:val="1"/>
          <w:numId w:val="58"/>
        </w:numPr>
        <w:ind w:left="0" w:firstLine="0"/>
        <w:rPr>
          <w:b/>
          <w:bCs/>
          <w:sz w:val="24"/>
          <w:szCs w:val="24"/>
        </w:rPr>
      </w:pPr>
      <w:r>
        <w:rPr>
          <w:sz w:val="24"/>
          <w:szCs w:val="24"/>
        </w:rPr>
        <w:t>São obrigações do Contratante:</w:t>
      </w:r>
    </w:p>
    <w:p w:rsidR="00871582" w:rsidRDefault="00870F68" w:rsidP="005E00E9">
      <w:pPr>
        <w:pStyle w:val="Nivel2"/>
        <w:numPr>
          <w:ilvl w:val="1"/>
          <w:numId w:val="59"/>
        </w:numPr>
        <w:ind w:left="0" w:firstLine="0"/>
        <w:rPr>
          <w:sz w:val="24"/>
          <w:szCs w:val="24"/>
        </w:rPr>
      </w:pPr>
      <w:r>
        <w:rPr>
          <w:sz w:val="24"/>
          <w:szCs w:val="24"/>
        </w:rPr>
        <w:t>Exigir o cumprimento de todas as obrigações assumidas pelo Contratado, de acordo com o contrato e seus anexos;</w:t>
      </w:r>
    </w:p>
    <w:p w:rsidR="00871582" w:rsidRDefault="00870F68" w:rsidP="005E00E9">
      <w:pPr>
        <w:pStyle w:val="Nivel2"/>
        <w:numPr>
          <w:ilvl w:val="1"/>
          <w:numId w:val="60"/>
        </w:numPr>
        <w:ind w:left="0" w:firstLine="0"/>
        <w:rPr>
          <w:sz w:val="24"/>
          <w:szCs w:val="24"/>
        </w:rPr>
      </w:pPr>
      <w:r>
        <w:rPr>
          <w:sz w:val="24"/>
          <w:szCs w:val="24"/>
        </w:rPr>
        <w:t>Receber o objeto no prazo e condições estabelecidas no Termo de Referência;</w:t>
      </w:r>
    </w:p>
    <w:p w:rsidR="00871582" w:rsidRDefault="00870F68" w:rsidP="005E00E9">
      <w:pPr>
        <w:pStyle w:val="Nivel2"/>
        <w:numPr>
          <w:ilvl w:val="1"/>
          <w:numId w:val="61"/>
        </w:numPr>
        <w:ind w:left="0" w:firstLine="0"/>
        <w:rPr>
          <w:sz w:val="24"/>
          <w:szCs w:val="24"/>
        </w:rPr>
      </w:pPr>
      <w:r>
        <w:rPr>
          <w:sz w:val="24"/>
          <w:szCs w:val="24"/>
        </w:rPr>
        <w:t>Notificar o Contratado, por escrito, sobre vícios, defeitos ou incorreções verificadas no objeto fornecido, para que seja por ele substituído, reparado ou corrigido, no total ou em parte, às suas expensas;</w:t>
      </w:r>
    </w:p>
    <w:p w:rsidR="00871582" w:rsidRDefault="00870F68" w:rsidP="005E00E9">
      <w:pPr>
        <w:pStyle w:val="Nivel2"/>
        <w:numPr>
          <w:ilvl w:val="1"/>
          <w:numId w:val="62"/>
        </w:numPr>
        <w:ind w:left="0" w:firstLine="0"/>
        <w:rPr>
          <w:sz w:val="24"/>
          <w:szCs w:val="24"/>
        </w:rPr>
      </w:pPr>
      <w:r>
        <w:rPr>
          <w:sz w:val="24"/>
          <w:szCs w:val="24"/>
        </w:rPr>
        <w:t>Acompanhar e fiscalizar a execução do contrato e o cumprimento das obrigações pelo Contratado;</w:t>
      </w:r>
    </w:p>
    <w:p w:rsidR="00871582" w:rsidRDefault="00870F68" w:rsidP="005E00E9">
      <w:pPr>
        <w:pStyle w:val="Nivel2"/>
        <w:numPr>
          <w:ilvl w:val="1"/>
          <w:numId w:val="63"/>
        </w:numPr>
        <w:ind w:left="0" w:firstLine="0"/>
        <w:rPr>
          <w:sz w:val="24"/>
          <w:szCs w:val="24"/>
        </w:rPr>
      </w:pPr>
      <w:r>
        <w:rPr>
          <w:sz w:val="24"/>
          <w:szCs w:val="24"/>
        </w:rPr>
        <w:t>Efetuar o pagamento ao Contratado do valor correspondente ao fornecimento do objeto, no prazo, forma e condições estabelecidos no presente Contrato e no Termo de Referência.</w:t>
      </w:r>
    </w:p>
    <w:p w:rsidR="00871582" w:rsidRDefault="00870F68" w:rsidP="005E00E9">
      <w:pPr>
        <w:pStyle w:val="Nivel2"/>
        <w:numPr>
          <w:ilvl w:val="1"/>
          <w:numId w:val="64"/>
        </w:numPr>
        <w:ind w:left="0" w:firstLine="0"/>
        <w:rPr>
          <w:sz w:val="24"/>
          <w:szCs w:val="24"/>
        </w:rPr>
      </w:pPr>
      <w:r>
        <w:rPr>
          <w:sz w:val="24"/>
          <w:szCs w:val="24"/>
        </w:rPr>
        <w:t xml:space="preserve">Aplicar ao Contratado as sanções previstas na lei e neste Contrato; </w:t>
      </w:r>
    </w:p>
    <w:p w:rsidR="00871582" w:rsidRDefault="00870F68" w:rsidP="005E00E9">
      <w:pPr>
        <w:pStyle w:val="Nivel2"/>
        <w:numPr>
          <w:ilvl w:val="1"/>
          <w:numId w:val="65"/>
        </w:numPr>
        <w:ind w:left="0" w:firstLine="0"/>
        <w:rPr>
          <w:sz w:val="24"/>
          <w:szCs w:val="24"/>
        </w:rPr>
      </w:pPr>
      <w:r>
        <w:rPr>
          <w:sz w:val="24"/>
          <w:szCs w:val="24"/>
        </w:rPr>
        <w:t>Cientificar o órgão de representação judicial da Advocacia-Geral da União para adoção das medidas cabíveis quando do descumprimento de obrigações pelo Contratado;</w:t>
      </w:r>
    </w:p>
    <w:p w:rsidR="00871582" w:rsidRDefault="00870F68" w:rsidP="005E00E9">
      <w:pPr>
        <w:pStyle w:val="Nivel2"/>
        <w:numPr>
          <w:ilvl w:val="1"/>
          <w:numId w:val="66"/>
        </w:numPr>
        <w:ind w:left="0" w:firstLine="0"/>
        <w:rPr>
          <w:sz w:val="24"/>
          <w:szCs w:val="24"/>
        </w:rPr>
      </w:pPr>
      <w:r>
        <w:rPr>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871582" w:rsidRDefault="00870F68" w:rsidP="005E00E9">
      <w:pPr>
        <w:pStyle w:val="Nivel2"/>
        <w:numPr>
          <w:ilvl w:val="1"/>
          <w:numId w:val="67"/>
        </w:numPr>
        <w:ind w:left="0" w:firstLine="0"/>
        <w:rPr>
          <w:b/>
          <w:bCs/>
          <w:sz w:val="24"/>
          <w:szCs w:val="24"/>
        </w:rPr>
      </w:pPr>
      <w:r>
        <w:rPr>
          <w:sz w:val="24"/>
          <w:szCs w:val="24"/>
        </w:rPr>
        <w:t xml:space="preserve"> A Administração terá o prazo de</w:t>
      </w:r>
      <w:r>
        <w:rPr>
          <w:i/>
          <w:iCs/>
          <w:color w:val="FF0000"/>
          <w:sz w:val="24"/>
          <w:szCs w:val="24"/>
        </w:rPr>
        <w:t xml:space="preserve"> XXXXXXX</w:t>
      </w:r>
      <w:r>
        <w:rPr>
          <w:sz w:val="24"/>
          <w:szCs w:val="24"/>
        </w:rPr>
        <w:t xml:space="preserve">, a contar da data do protocolo do requerimento para decidir, admitida a prorrogação motivada, por igual período. </w:t>
      </w:r>
    </w:p>
    <w:p w:rsidR="00871582" w:rsidRDefault="00870F68" w:rsidP="005E00E9">
      <w:pPr>
        <w:pStyle w:val="Nivel2"/>
        <w:numPr>
          <w:ilvl w:val="1"/>
          <w:numId w:val="68"/>
        </w:numPr>
        <w:ind w:left="0" w:firstLine="0"/>
        <w:rPr>
          <w:color w:val="FF0000"/>
          <w:sz w:val="24"/>
          <w:szCs w:val="24"/>
        </w:rPr>
      </w:pPr>
      <w:r>
        <w:rPr>
          <w:sz w:val="24"/>
          <w:szCs w:val="24"/>
        </w:rPr>
        <w:t xml:space="preserve">Responder eventuais pedidos de reestabelecimento do equilíbrio econômico-financeiro feitos pelo contratado no prazo máximo de </w:t>
      </w:r>
      <w:r>
        <w:rPr>
          <w:color w:val="FF0000"/>
          <w:sz w:val="24"/>
          <w:szCs w:val="24"/>
        </w:rPr>
        <w:t>XXXXXX.</w:t>
      </w:r>
    </w:p>
    <w:p w:rsidR="00871582" w:rsidRDefault="00870F68" w:rsidP="005E00E9">
      <w:pPr>
        <w:pStyle w:val="Nvel2-Red"/>
        <w:numPr>
          <w:ilvl w:val="1"/>
          <w:numId w:val="69"/>
        </w:numPr>
        <w:ind w:left="0" w:firstLine="0"/>
        <w:rPr>
          <w:sz w:val="24"/>
          <w:szCs w:val="24"/>
        </w:rPr>
      </w:pPr>
      <w:r>
        <w:rPr>
          <w:sz w:val="24"/>
          <w:szCs w:val="24"/>
        </w:rPr>
        <w:t>Notificar os emitentes das garantias quanto ao início de processo administrativo para apuração de descumprimento de cláusulas contratuais.</w:t>
      </w:r>
    </w:p>
    <w:p w:rsidR="00871582" w:rsidRDefault="00870F68" w:rsidP="005E00E9">
      <w:pPr>
        <w:pStyle w:val="Nivel2"/>
        <w:numPr>
          <w:ilvl w:val="1"/>
          <w:numId w:val="70"/>
        </w:numPr>
        <w:ind w:left="0" w:firstLine="0"/>
        <w:rPr>
          <w:sz w:val="24"/>
          <w:szCs w:val="24"/>
        </w:rPr>
      </w:pPr>
      <w:r>
        <w:rPr>
          <w:sz w:val="24"/>
          <w:szCs w:val="24"/>
        </w:rPr>
        <w:t xml:space="preserve">A Administração não responderá por quaisquer compromissos assumidos pelo Contratado com terceiros, ainda que vinculados à execução do contrato, bem como </w:t>
      </w:r>
      <w:r>
        <w:rPr>
          <w:sz w:val="24"/>
          <w:szCs w:val="24"/>
        </w:rPr>
        <w:lastRenderedPageBreak/>
        <w:t>por qualquer dano causado a terceiros em decorrência de ato do Contratado, de seus empregados, prepostos ou subordinados.</w:t>
      </w:r>
    </w:p>
    <w:p w:rsidR="00871582" w:rsidRDefault="00870F68" w:rsidP="005E00E9">
      <w:pPr>
        <w:pStyle w:val="Nivel01"/>
        <w:numPr>
          <w:ilvl w:val="0"/>
          <w:numId w:val="71"/>
        </w:numPr>
        <w:rPr>
          <w:color w:val="FFFFFF" w:themeColor="background1"/>
        </w:rPr>
      </w:pPr>
      <w:r>
        <w:t>CLÁUSULA NONA - OBRIGAÇÕES DO CONTRATADO (</w:t>
      </w:r>
      <w:hyperlink r:id="rId68" w:anchor="art92" w:history="1">
        <w:r>
          <w:rPr>
            <w:rStyle w:val="Hyperlink"/>
          </w:rPr>
          <w:t>art. 92, XIV, XVI e XVII)</w:t>
        </w:r>
      </w:hyperlink>
    </w:p>
    <w:p w:rsidR="00871582" w:rsidRDefault="00870F68" w:rsidP="005E00E9">
      <w:pPr>
        <w:pStyle w:val="Nivel2"/>
        <w:numPr>
          <w:ilvl w:val="1"/>
          <w:numId w:val="72"/>
        </w:numPr>
        <w:ind w:left="0" w:firstLine="0"/>
        <w:rPr>
          <w:sz w:val="24"/>
          <w:szCs w:val="24"/>
        </w:rPr>
      </w:pPr>
      <w:r>
        <w:rPr>
          <w:sz w:val="24"/>
          <w:szCs w:val="24"/>
        </w:rPr>
        <w:t>O Contratado deve cumprir todas as obrigações constantes deste Contrato e em seus anexos, assumindo como exclusivamente seus os riscos e as despesas decorrentes da boa e perfeita execução do objeto, observando, ainda, as obrigações a seguir dispostas:</w:t>
      </w:r>
    </w:p>
    <w:p w:rsidR="00871582" w:rsidRDefault="00870F68" w:rsidP="005E00E9">
      <w:pPr>
        <w:pStyle w:val="Nvel2-Red"/>
        <w:numPr>
          <w:ilvl w:val="1"/>
          <w:numId w:val="73"/>
        </w:numPr>
        <w:ind w:left="0" w:firstLine="0"/>
        <w:rPr>
          <w:i w:val="0"/>
          <w:sz w:val="24"/>
          <w:szCs w:val="24"/>
        </w:rPr>
      </w:pPr>
      <w:r>
        <w:rPr>
          <w:i w:val="0"/>
          <w:sz w:val="24"/>
          <w:szCs w:val="24"/>
        </w:rPr>
        <w:t>Entregar o objeto acompanhado do manual do usuário, com uma versão em português, e da relação da rede de assistência técnica autorizada;</w:t>
      </w:r>
    </w:p>
    <w:p w:rsidR="00871582" w:rsidRDefault="00870F68" w:rsidP="005E00E9">
      <w:pPr>
        <w:pStyle w:val="Nivel2"/>
        <w:numPr>
          <w:ilvl w:val="1"/>
          <w:numId w:val="74"/>
        </w:numPr>
        <w:ind w:left="0" w:firstLine="0"/>
        <w:rPr>
          <w:color w:val="000000" w:themeColor="text1"/>
          <w:sz w:val="24"/>
          <w:szCs w:val="24"/>
        </w:rPr>
      </w:pPr>
      <w:r>
        <w:rPr>
          <w:sz w:val="24"/>
          <w:szCs w:val="24"/>
        </w:rPr>
        <w:t>Responsabilizar-se pelos vícios e danos decorrentes do objeto, de acordo com o Código de Defesa do Consumidor (</w:t>
      </w:r>
      <w:hyperlink r:id="rId69">
        <w:r>
          <w:rPr>
            <w:rStyle w:val="Hyperlink"/>
            <w:sz w:val="24"/>
            <w:szCs w:val="24"/>
          </w:rPr>
          <w:t>Lei nº 8.078, de 1990</w:t>
        </w:r>
      </w:hyperlink>
      <w:r>
        <w:rPr>
          <w:sz w:val="24"/>
          <w:szCs w:val="24"/>
        </w:rPr>
        <w:t>);</w:t>
      </w:r>
    </w:p>
    <w:p w:rsidR="00871582" w:rsidRDefault="00870F68" w:rsidP="005E00E9">
      <w:pPr>
        <w:pStyle w:val="Nivel2"/>
        <w:numPr>
          <w:ilvl w:val="1"/>
          <w:numId w:val="75"/>
        </w:numPr>
        <w:ind w:left="0" w:firstLine="0"/>
        <w:rPr>
          <w:sz w:val="24"/>
          <w:szCs w:val="24"/>
        </w:rPr>
      </w:pPr>
      <w:r>
        <w:rPr>
          <w:sz w:val="24"/>
          <w:szCs w:val="24"/>
        </w:rPr>
        <w:t>Comunicar ao contratante, no prazo máximo de 24 (vinte e quatro) horas que antecede a data da entrega, os motivos que impossibilitem o cumprimento do prazo previsto, com a devida comprovação;</w:t>
      </w:r>
    </w:p>
    <w:p w:rsidR="00871582" w:rsidRDefault="00870F68" w:rsidP="005E00E9">
      <w:pPr>
        <w:pStyle w:val="Nivel2"/>
        <w:numPr>
          <w:ilvl w:val="1"/>
          <w:numId w:val="76"/>
        </w:numPr>
        <w:ind w:left="0" w:firstLine="0"/>
        <w:rPr>
          <w:color w:val="000000" w:themeColor="text1"/>
          <w:sz w:val="24"/>
          <w:szCs w:val="24"/>
        </w:rPr>
      </w:pPr>
      <w:r>
        <w:rPr>
          <w:color w:val="000000" w:themeColor="text1"/>
          <w:sz w:val="24"/>
          <w:szCs w:val="24"/>
        </w:rPr>
        <w:t xml:space="preserve">Atender </w:t>
      </w:r>
      <w:r>
        <w:rPr>
          <w:sz w:val="24"/>
          <w:szCs w:val="24"/>
        </w:rPr>
        <w:t>às</w:t>
      </w:r>
      <w:r>
        <w:rPr>
          <w:color w:val="000000" w:themeColor="text1"/>
          <w:sz w:val="24"/>
          <w:szCs w:val="24"/>
        </w:rPr>
        <w:t xml:space="preserve"> determinações regulares emitidas pelo fiscal ou gestor do contrato ou autoridade superior (</w:t>
      </w:r>
      <w:hyperlink r:id="rId70" w:anchor="art137" w:history="1">
        <w:r>
          <w:rPr>
            <w:rStyle w:val="Hyperlink"/>
            <w:sz w:val="24"/>
            <w:szCs w:val="24"/>
          </w:rPr>
          <w:t>art. 137, II, da Lei n.º 14.133, de 2021</w:t>
        </w:r>
      </w:hyperlink>
      <w:r>
        <w:rPr>
          <w:color w:val="000000" w:themeColor="text1"/>
          <w:sz w:val="24"/>
          <w:szCs w:val="24"/>
        </w:rPr>
        <w:t xml:space="preserve">) e </w:t>
      </w:r>
      <w:r>
        <w:rPr>
          <w:sz w:val="24"/>
          <w:szCs w:val="24"/>
        </w:rPr>
        <w:t>prestar todo esclarecimento ou informação por eles solicitados</w:t>
      </w:r>
      <w:r>
        <w:rPr>
          <w:color w:val="000000" w:themeColor="text1"/>
          <w:sz w:val="24"/>
          <w:szCs w:val="24"/>
        </w:rPr>
        <w:t>;</w:t>
      </w:r>
    </w:p>
    <w:p w:rsidR="00871582" w:rsidRDefault="00870F68" w:rsidP="005E00E9">
      <w:pPr>
        <w:pStyle w:val="Nivel2"/>
        <w:numPr>
          <w:ilvl w:val="1"/>
          <w:numId w:val="77"/>
        </w:numPr>
        <w:ind w:left="0" w:firstLine="0"/>
        <w:rPr>
          <w:sz w:val="24"/>
          <w:szCs w:val="24"/>
        </w:rPr>
      </w:pPr>
      <w:r>
        <w:rPr>
          <w:sz w:val="24"/>
          <w:szCs w:val="24"/>
        </w:rPr>
        <w:t>Reparar, corrigir, remover, reconstruir ou substituir, às suas expensas, no total ou em parte, no prazo fixado pelo fiscal do contrato, os bens nos quais se verificarem vícios, defeitos ou incorreções resultantes da execução ou dos materiais empregados;</w:t>
      </w:r>
    </w:p>
    <w:p w:rsidR="00871582" w:rsidRDefault="00870F68" w:rsidP="005E00E9">
      <w:pPr>
        <w:pStyle w:val="Nivel2"/>
        <w:numPr>
          <w:ilvl w:val="1"/>
          <w:numId w:val="78"/>
        </w:numPr>
        <w:ind w:left="0" w:firstLine="0"/>
        <w:rPr>
          <w:sz w:val="24"/>
          <w:szCs w:val="24"/>
        </w:rPr>
      </w:pPr>
      <w:r>
        <w:rPr>
          <w:sz w:val="24"/>
          <w:szCs w:val="24"/>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rsidR="00871582" w:rsidRDefault="00870F68" w:rsidP="005E00E9">
      <w:pPr>
        <w:pStyle w:val="Nivel2"/>
        <w:numPr>
          <w:ilvl w:val="1"/>
          <w:numId w:val="79"/>
        </w:numPr>
        <w:ind w:left="0" w:firstLine="0"/>
        <w:rPr>
          <w:sz w:val="24"/>
          <w:szCs w:val="24"/>
        </w:rPr>
      </w:pPr>
      <w:r>
        <w:rPr>
          <w:sz w:val="24"/>
          <w:szCs w:val="24"/>
        </w:rP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rsidR="00871582" w:rsidRDefault="00870F68" w:rsidP="005E00E9">
      <w:pPr>
        <w:pStyle w:val="Nivel2"/>
        <w:numPr>
          <w:ilvl w:val="1"/>
          <w:numId w:val="80"/>
        </w:numPr>
        <w:ind w:left="0" w:firstLine="0"/>
        <w:rPr>
          <w:sz w:val="24"/>
          <w:szCs w:val="24"/>
        </w:rPr>
      </w:pPr>
      <w:r>
        <w:rPr>
          <w:sz w:val="24"/>
          <w:szCs w:val="24"/>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rsidR="00871582" w:rsidRDefault="00870F68" w:rsidP="005E00E9">
      <w:pPr>
        <w:pStyle w:val="Nivel2"/>
        <w:numPr>
          <w:ilvl w:val="1"/>
          <w:numId w:val="81"/>
        </w:numPr>
        <w:ind w:left="0" w:firstLine="0"/>
        <w:rPr>
          <w:sz w:val="24"/>
          <w:szCs w:val="24"/>
        </w:rPr>
      </w:pPr>
      <w:r>
        <w:rPr>
          <w:sz w:val="24"/>
          <w:szCs w:val="24"/>
        </w:rPr>
        <w:lastRenderedPageBreak/>
        <w:t>Comunicar ao Fiscal do contrato, no prazo de 24 (vinte e quatro) horas, qualquer ocorrência anormal ou acidente que se verifique no local da execução do objeto contratual.</w:t>
      </w:r>
    </w:p>
    <w:p w:rsidR="00871582" w:rsidRDefault="00870F68" w:rsidP="005E00E9">
      <w:pPr>
        <w:pStyle w:val="Nivel2"/>
        <w:numPr>
          <w:ilvl w:val="1"/>
          <w:numId w:val="82"/>
        </w:numPr>
        <w:ind w:left="0" w:firstLine="0"/>
        <w:rPr>
          <w:sz w:val="24"/>
          <w:szCs w:val="24"/>
        </w:rPr>
      </w:pPr>
      <w:r>
        <w:rPr>
          <w:sz w:val="24"/>
          <w:szCs w:val="24"/>
        </w:rPr>
        <w:t>Paralisar, por determinação do contratante, qualquer atividade que não esteja sendo executada de acordo com a boa técnica ou que ponha em risco a segurança de pessoas ou bens de terceiros.</w:t>
      </w:r>
    </w:p>
    <w:p w:rsidR="00871582" w:rsidRDefault="00870F68" w:rsidP="005E00E9">
      <w:pPr>
        <w:pStyle w:val="Nivel2"/>
        <w:numPr>
          <w:ilvl w:val="1"/>
          <w:numId w:val="83"/>
        </w:numPr>
        <w:ind w:left="0" w:firstLine="0"/>
        <w:rPr>
          <w:sz w:val="24"/>
          <w:szCs w:val="24"/>
        </w:rPr>
      </w:pPr>
      <w:r>
        <w:rPr>
          <w:sz w:val="24"/>
          <w:szCs w:val="24"/>
        </w:rPr>
        <w:t xml:space="preserve">Manter durante toda a vigência do contrato, em compatibilidade com as obrigações assumidas, todas as condições exigidas para habilitação na licitação; </w:t>
      </w:r>
    </w:p>
    <w:p w:rsidR="00871582" w:rsidRDefault="00870F68" w:rsidP="005E00E9">
      <w:pPr>
        <w:pStyle w:val="Nivel2"/>
        <w:numPr>
          <w:ilvl w:val="1"/>
          <w:numId w:val="84"/>
        </w:numPr>
        <w:ind w:left="0" w:firstLine="0"/>
        <w:rPr>
          <w:b/>
          <w:bCs/>
          <w:sz w:val="24"/>
          <w:szCs w:val="24"/>
        </w:rPr>
      </w:pPr>
      <w:r>
        <w:rPr>
          <w:sz w:val="24"/>
          <w:szCs w:val="24"/>
        </w:rPr>
        <w:t>Cumprir, durante todo o período de execução do contrato, a reserva de cargos prevista em lei para pessoa com deficiência, para reabilitado da Previdência Social ou para aprendiz, bem como as reservas de cargos previstas na legislação (</w:t>
      </w:r>
      <w:hyperlink r:id="rId71" w:anchor="art116" w:history="1">
        <w:r>
          <w:rPr>
            <w:rStyle w:val="Hyperlink"/>
            <w:sz w:val="24"/>
            <w:szCs w:val="24"/>
          </w:rPr>
          <w:t>art. 116, da Lei n.º 14.133, de 2021</w:t>
        </w:r>
      </w:hyperlink>
      <w:r>
        <w:rPr>
          <w:sz w:val="24"/>
          <w:szCs w:val="24"/>
        </w:rPr>
        <w:t>);</w:t>
      </w:r>
    </w:p>
    <w:p w:rsidR="00871582" w:rsidRDefault="00870F68" w:rsidP="005E00E9">
      <w:pPr>
        <w:pStyle w:val="Nivel2"/>
        <w:numPr>
          <w:ilvl w:val="1"/>
          <w:numId w:val="85"/>
        </w:numPr>
        <w:ind w:left="0" w:firstLine="0"/>
        <w:rPr>
          <w:sz w:val="24"/>
          <w:szCs w:val="24"/>
        </w:rPr>
      </w:pPr>
      <w:r>
        <w:rPr>
          <w:sz w:val="24"/>
          <w:szCs w:val="24"/>
        </w:rPr>
        <w:t>Comprovar a reserva de cargos a que se refere a cláusula acima, no prazo fixado pelo fiscal do contrato, com a indicação dos empregados que preencheram as referidas vagas (</w:t>
      </w:r>
      <w:hyperlink r:id="rId72" w:anchor="art116" w:history="1">
        <w:r>
          <w:rPr>
            <w:rStyle w:val="Hyperlink"/>
            <w:sz w:val="24"/>
            <w:szCs w:val="24"/>
          </w:rPr>
          <w:t>art. 116, parágrafo único, da Lei n.º 14.133, de 2021</w:t>
        </w:r>
      </w:hyperlink>
      <w:r>
        <w:rPr>
          <w:sz w:val="24"/>
          <w:szCs w:val="24"/>
        </w:rPr>
        <w:t>);</w:t>
      </w:r>
    </w:p>
    <w:p w:rsidR="00871582" w:rsidRDefault="00870F68" w:rsidP="005E00E9">
      <w:pPr>
        <w:pStyle w:val="Nivel2"/>
        <w:numPr>
          <w:ilvl w:val="1"/>
          <w:numId w:val="86"/>
        </w:numPr>
        <w:ind w:left="0" w:firstLine="0"/>
        <w:rPr>
          <w:sz w:val="24"/>
          <w:szCs w:val="24"/>
        </w:rPr>
      </w:pPr>
      <w:r>
        <w:rPr>
          <w:sz w:val="24"/>
          <w:szCs w:val="24"/>
        </w:rPr>
        <w:t xml:space="preserve">  Guardar sigilo sobre todas as informações obtidas em decorrência do cumprimento do contrato; </w:t>
      </w:r>
    </w:p>
    <w:p w:rsidR="00871582" w:rsidRDefault="00870F68" w:rsidP="005E00E9">
      <w:pPr>
        <w:pStyle w:val="Nivel2"/>
        <w:numPr>
          <w:ilvl w:val="1"/>
          <w:numId w:val="87"/>
        </w:numPr>
        <w:ind w:left="0" w:firstLine="0"/>
        <w:rPr>
          <w:sz w:val="24"/>
          <w:szCs w:val="24"/>
        </w:rPr>
      </w:pPr>
      <w:r>
        <w:rPr>
          <w:sz w:val="24"/>
          <w:szCs w:val="24"/>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73" w:anchor="art124" w:history="1">
        <w:r>
          <w:rPr>
            <w:rStyle w:val="Hyperlink"/>
            <w:sz w:val="24"/>
            <w:szCs w:val="24"/>
          </w:rPr>
          <w:t>art. 124, II, d, da Lei nº 14.133, de 2021.</w:t>
        </w:r>
      </w:hyperlink>
    </w:p>
    <w:p w:rsidR="00871582" w:rsidRDefault="00870F68" w:rsidP="005E00E9">
      <w:pPr>
        <w:pStyle w:val="Nivel2"/>
        <w:numPr>
          <w:ilvl w:val="1"/>
          <w:numId w:val="88"/>
        </w:numPr>
        <w:ind w:left="0" w:firstLine="0"/>
        <w:rPr>
          <w:sz w:val="24"/>
          <w:szCs w:val="24"/>
        </w:rPr>
      </w:pPr>
      <w:r>
        <w:rPr>
          <w:sz w:val="24"/>
          <w:szCs w:val="24"/>
        </w:rPr>
        <w:t>Cumprir, além dos postulados legais vigentes de âmbito federal, estadual ou municipal, as normas de segurança do contratante;</w:t>
      </w:r>
    </w:p>
    <w:p w:rsidR="00871582" w:rsidRDefault="00870F68" w:rsidP="005E00E9">
      <w:pPr>
        <w:pStyle w:val="Nvel2-Red"/>
        <w:numPr>
          <w:ilvl w:val="1"/>
          <w:numId w:val="89"/>
        </w:numPr>
        <w:ind w:left="0" w:firstLine="0"/>
        <w:rPr>
          <w:i w:val="0"/>
          <w:color w:val="auto"/>
          <w:sz w:val="24"/>
          <w:szCs w:val="24"/>
        </w:rPr>
      </w:pPr>
      <w:bookmarkStart w:id="106" w:name="_Ref118293001"/>
      <w:r>
        <w:rPr>
          <w:i w:val="0"/>
          <w:color w:val="auto"/>
          <w:sz w:val="24"/>
          <w:szCs w:val="24"/>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106"/>
    </w:p>
    <w:p w:rsidR="00871582" w:rsidRDefault="00870F68" w:rsidP="005E00E9">
      <w:pPr>
        <w:pStyle w:val="Nvel2-Red"/>
        <w:numPr>
          <w:ilvl w:val="1"/>
          <w:numId w:val="90"/>
        </w:numPr>
        <w:ind w:left="0" w:firstLine="0"/>
        <w:rPr>
          <w:i w:val="0"/>
          <w:color w:val="auto"/>
          <w:sz w:val="24"/>
          <w:szCs w:val="24"/>
        </w:rPr>
      </w:pPr>
      <w:r>
        <w:rPr>
          <w:i w:val="0"/>
          <w:color w:val="auto"/>
          <w:sz w:val="24"/>
          <w:szCs w:val="24"/>
        </w:rPr>
        <w:t>Orientar e treinar seus empregados sobre os deveres previstos na Lei nº 13.709, de 14 de agosto de 2018, adotando medidas eficazes para proteção de dados pessoais a que tenha acesso por força da execução deste contrato;</w:t>
      </w:r>
    </w:p>
    <w:p w:rsidR="00871582" w:rsidRDefault="00870F68" w:rsidP="005E00E9">
      <w:pPr>
        <w:pStyle w:val="Nvel2-Red"/>
        <w:numPr>
          <w:ilvl w:val="1"/>
          <w:numId w:val="91"/>
        </w:numPr>
        <w:ind w:left="0" w:firstLine="0"/>
        <w:rPr>
          <w:i w:val="0"/>
          <w:color w:val="auto"/>
          <w:sz w:val="24"/>
          <w:szCs w:val="24"/>
        </w:rPr>
      </w:pPr>
      <w:r>
        <w:rPr>
          <w:i w:val="0"/>
          <w:color w:val="auto"/>
          <w:sz w:val="24"/>
          <w:szCs w:val="24"/>
        </w:rPr>
        <w:t>Conduzir os trabalhos com estrita observância às normas da legislação pertinente, cumprindo as determinações dos Poderes Públicos, mantendo sempre limpo o local d</w:t>
      </w:r>
      <w:r>
        <w:rPr>
          <w:i w:val="0"/>
          <w:color w:val="auto"/>
          <w:sz w:val="24"/>
          <w:szCs w:val="24"/>
          <w:lang w:eastAsia="en-US"/>
        </w:rPr>
        <w:t>e execução do objeto</w:t>
      </w:r>
      <w:r>
        <w:rPr>
          <w:i w:val="0"/>
          <w:color w:val="auto"/>
          <w:sz w:val="24"/>
          <w:szCs w:val="24"/>
        </w:rPr>
        <w:t xml:space="preserve"> e nas melhores condições de segurança, higiene e disciplina.</w:t>
      </w:r>
    </w:p>
    <w:p w:rsidR="00871582" w:rsidRDefault="00870F68" w:rsidP="005E00E9">
      <w:pPr>
        <w:pStyle w:val="Nvel2-Red"/>
        <w:numPr>
          <w:ilvl w:val="1"/>
          <w:numId w:val="92"/>
        </w:numPr>
        <w:ind w:left="0" w:firstLine="0"/>
        <w:rPr>
          <w:i w:val="0"/>
          <w:color w:val="auto"/>
          <w:sz w:val="24"/>
          <w:szCs w:val="24"/>
        </w:rPr>
      </w:pPr>
      <w:r>
        <w:rPr>
          <w:i w:val="0"/>
          <w:color w:val="auto"/>
          <w:sz w:val="24"/>
          <w:szCs w:val="24"/>
        </w:rPr>
        <w:lastRenderedPageBreak/>
        <w:t>Submeter previamente, por escrito, ao contratante, para análise e aprovação, quaisquer mudanças nos métodos executivos que fujam às especificações do memorial descritivo ou instrumento congênere.</w:t>
      </w:r>
    </w:p>
    <w:p w:rsidR="00871582" w:rsidRDefault="00870F68" w:rsidP="005E00E9">
      <w:pPr>
        <w:pStyle w:val="Nvel2-Red"/>
        <w:numPr>
          <w:ilvl w:val="1"/>
          <w:numId w:val="93"/>
        </w:numPr>
        <w:ind w:left="0" w:firstLine="0"/>
        <w:rPr>
          <w:i w:val="0"/>
          <w:color w:val="auto"/>
          <w:sz w:val="24"/>
          <w:szCs w:val="24"/>
        </w:rPr>
      </w:pPr>
      <w:bookmarkStart w:id="107" w:name="_Ref118293030"/>
      <w:r>
        <w:rPr>
          <w:i w:val="0"/>
          <w:color w:val="auto"/>
          <w:sz w:val="24"/>
          <w:szCs w:val="24"/>
        </w:rPr>
        <w:t>Não permitir a utilização de qualquer trabalho do menor de dezesseis anos, exceto na condição de aprendiz para os maiores de quatorze anos, nem permitir a utilização do trabalho do menor de dezoito anos em trabalho noturno, perigoso ou insalubre.</w:t>
      </w:r>
      <w:bookmarkEnd w:id="107"/>
    </w:p>
    <w:p w:rsidR="00871582" w:rsidRDefault="00870F68" w:rsidP="005E00E9">
      <w:pPr>
        <w:pStyle w:val="Nivel01"/>
        <w:numPr>
          <w:ilvl w:val="0"/>
          <w:numId w:val="94"/>
        </w:numPr>
        <w:rPr>
          <w:color w:val="FFFFFF" w:themeColor="background1"/>
        </w:rPr>
      </w:pPr>
      <w:r>
        <w:t>CLÁUSULA DÉCIMA– GARANTIA DE EXECUÇÃO (</w:t>
      </w:r>
      <w:hyperlink r:id="rId74" w:anchor="art92" w:history="1">
        <w:r>
          <w:rPr>
            <w:rStyle w:val="Hyperlink"/>
          </w:rPr>
          <w:t>art. 92, XII</w:t>
        </w:r>
      </w:hyperlink>
      <w:r>
        <w:t>)</w:t>
      </w:r>
    </w:p>
    <w:p w:rsidR="00871582" w:rsidRDefault="00870F68" w:rsidP="005E00E9">
      <w:pPr>
        <w:pStyle w:val="Nvel2-Red"/>
        <w:numPr>
          <w:ilvl w:val="1"/>
          <w:numId w:val="95"/>
        </w:numPr>
        <w:ind w:left="0" w:firstLine="0"/>
        <w:rPr>
          <w:i w:val="0"/>
          <w:color w:val="auto"/>
          <w:sz w:val="24"/>
          <w:szCs w:val="24"/>
        </w:rPr>
      </w:pPr>
      <w:r>
        <w:rPr>
          <w:i w:val="0"/>
          <w:color w:val="auto"/>
          <w:sz w:val="24"/>
          <w:szCs w:val="24"/>
        </w:rPr>
        <w:t xml:space="preserve">  Não haverá exigência de garantia contratual da execução.</w:t>
      </w:r>
    </w:p>
    <w:p w:rsidR="00871582" w:rsidRDefault="00870F68" w:rsidP="005E00E9">
      <w:pPr>
        <w:pStyle w:val="Nivel01"/>
        <w:numPr>
          <w:ilvl w:val="0"/>
          <w:numId w:val="96"/>
        </w:numPr>
        <w:rPr>
          <w:color w:val="FFFFFF" w:themeColor="background1"/>
        </w:rPr>
      </w:pPr>
      <w:r>
        <w:t>CLÁUSULA DÉCIMA PRIMEIRA – INFRAÇÕES E SANÇÕES ADMINISTRATIVAS (</w:t>
      </w:r>
      <w:hyperlink r:id="rId75" w:anchor="art92" w:history="1">
        <w:r>
          <w:rPr>
            <w:rStyle w:val="Hyperlink"/>
          </w:rPr>
          <w:t>art. 92, XIV</w:t>
        </w:r>
      </w:hyperlink>
      <w:r>
        <w:t>)</w:t>
      </w:r>
    </w:p>
    <w:p w:rsidR="00871582" w:rsidRDefault="00870F68" w:rsidP="005E00E9">
      <w:pPr>
        <w:pStyle w:val="Nivel2"/>
        <w:numPr>
          <w:ilvl w:val="1"/>
          <w:numId w:val="97"/>
        </w:numPr>
        <w:ind w:left="0" w:firstLine="0"/>
        <w:rPr>
          <w:sz w:val="24"/>
          <w:szCs w:val="24"/>
        </w:rPr>
      </w:pPr>
      <w:r>
        <w:rPr>
          <w:sz w:val="24"/>
          <w:szCs w:val="24"/>
        </w:rPr>
        <w:t xml:space="preserve">Comete infração administrativa, nos termos da </w:t>
      </w:r>
      <w:hyperlink r:id="rId76">
        <w:r>
          <w:rPr>
            <w:rStyle w:val="Hyperlink"/>
            <w:sz w:val="24"/>
            <w:szCs w:val="24"/>
          </w:rPr>
          <w:t>Lei nº 14.133, de 2021</w:t>
        </w:r>
      </w:hyperlink>
      <w:r>
        <w:rPr>
          <w:sz w:val="24"/>
          <w:szCs w:val="24"/>
        </w:rPr>
        <w:t>, o contratado que:</w:t>
      </w:r>
    </w:p>
    <w:p w:rsidR="00871582" w:rsidRDefault="00870F68">
      <w:pPr>
        <w:numPr>
          <w:ilvl w:val="2"/>
          <w:numId w:val="17"/>
        </w:numPr>
        <w:spacing w:line="276" w:lineRule="auto"/>
        <w:ind w:left="284" w:firstLine="0"/>
        <w:rPr>
          <w:rFonts w:eastAsia="Arial" w:cs="Arial"/>
          <w:sz w:val="24"/>
          <w:szCs w:val="24"/>
        </w:rPr>
      </w:pPr>
      <w:r>
        <w:rPr>
          <w:rFonts w:eastAsia="Arial" w:cs="Arial"/>
          <w:sz w:val="24"/>
          <w:szCs w:val="24"/>
        </w:rPr>
        <w:t>der causa à inexecução parcial do contrato;</w:t>
      </w:r>
    </w:p>
    <w:p w:rsidR="00871582" w:rsidRDefault="00870F68">
      <w:pPr>
        <w:numPr>
          <w:ilvl w:val="2"/>
          <w:numId w:val="17"/>
        </w:numPr>
        <w:spacing w:line="276" w:lineRule="auto"/>
        <w:ind w:left="284" w:firstLine="0"/>
        <w:rPr>
          <w:rFonts w:eastAsia="Arial" w:cs="Arial"/>
          <w:sz w:val="24"/>
          <w:szCs w:val="24"/>
        </w:rPr>
      </w:pPr>
      <w:r>
        <w:rPr>
          <w:rFonts w:eastAsia="Arial" w:cs="Arial"/>
          <w:sz w:val="24"/>
          <w:szCs w:val="24"/>
        </w:rPr>
        <w:t>der causa à inexecução parcial do contrato que cause grave dano à Administração ou ao funcionamento dos serviços públicos ou ao interesse coletivo;</w:t>
      </w:r>
    </w:p>
    <w:p w:rsidR="00871582" w:rsidRDefault="00870F68">
      <w:pPr>
        <w:numPr>
          <w:ilvl w:val="2"/>
          <w:numId w:val="17"/>
        </w:numPr>
        <w:spacing w:line="276" w:lineRule="auto"/>
        <w:ind w:left="284" w:firstLine="0"/>
        <w:rPr>
          <w:rFonts w:eastAsia="Arial" w:cs="Arial"/>
          <w:sz w:val="24"/>
          <w:szCs w:val="24"/>
        </w:rPr>
      </w:pPr>
      <w:r>
        <w:rPr>
          <w:rFonts w:eastAsia="Arial" w:cs="Arial"/>
          <w:sz w:val="24"/>
          <w:szCs w:val="24"/>
        </w:rPr>
        <w:t>der causa à inexecução total do contrato;</w:t>
      </w:r>
    </w:p>
    <w:p w:rsidR="00871582" w:rsidRDefault="00870F68">
      <w:pPr>
        <w:numPr>
          <w:ilvl w:val="2"/>
          <w:numId w:val="17"/>
        </w:numPr>
        <w:spacing w:line="276" w:lineRule="auto"/>
        <w:ind w:left="284" w:firstLine="0"/>
        <w:rPr>
          <w:rFonts w:eastAsia="Arial" w:cs="Arial"/>
          <w:sz w:val="24"/>
          <w:szCs w:val="24"/>
        </w:rPr>
      </w:pPr>
      <w:r>
        <w:rPr>
          <w:rFonts w:eastAsia="Arial" w:cs="Arial"/>
          <w:sz w:val="24"/>
          <w:szCs w:val="24"/>
        </w:rPr>
        <w:t>ensejar o retardamento da execução ou da entrega do objeto da contratação sem motivo justificado;</w:t>
      </w:r>
    </w:p>
    <w:p w:rsidR="00871582" w:rsidRDefault="00870F68">
      <w:pPr>
        <w:numPr>
          <w:ilvl w:val="2"/>
          <w:numId w:val="17"/>
        </w:numPr>
        <w:spacing w:line="276" w:lineRule="auto"/>
        <w:ind w:left="284" w:firstLine="0"/>
        <w:rPr>
          <w:rFonts w:eastAsia="Arial" w:cs="Arial"/>
          <w:sz w:val="24"/>
          <w:szCs w:val="24"/>
        </w:rPr>
      </w:pPr>
      <w:r>
        <w:rPr>
          <w:rFonts w:eastAsia="Arial" w:cs="Arial"/>
          <w:sz w:val="24"/>
          <w:szCs w:val="24"/>
        </w:rPr>
        <w:t>apresentar documentação falsa ou prestar declaração falsa durante a execução do contrato;</w:t>
      </w:r>
    </w:p>
    <w:p w:rsidR="00871582" w:rsidRDefault="00870F68">
      <w:pPr>
        <w:numPr>
          <w:ilvl w:val="2"/>
          <w:numId w:val="17"/>
        </w:numPr>
        <w:spacing w:line="276" w:lineRule="auto"/>
        <w:ind w:left="284" w:firstLine="0"/>
        <w:rPr>
          <w:rFonts w:eastAsia="Arial" w:cs="Arial"/>
          <w:sz w:val="24"/>
          <w:szCs w:val="24"/>
        </w:rPr>
      </w:pPr>
      <w:r>
        <w:rPr>
          <w:rFonts w:eastAsia="Arial" w:cs="Arial"/>
          <w:sz w:val="24"/>
          <w:szCs w:val="24"/>
        </w:rPr>
        <w:t>praticar ato fraudulento na execução do contrato;</w:t>
      </w:r>
    </w:p>
    <w:p w:rsidR="00871582" w:rsidRDefault="00870F68">
      <w:pPr>
        <w:numPr>
          <w:ilvl w:val="2"/>
          <w:numId w:val="17"/>
        </w:numPr>
        <w:spacing w:line="276" w:lineRule="auto"/>
        <w:ind w:left="284" w:firstLine="0"/>
        <w:rPr>
          <w:rFonts w:eastAsia="Arial" w:cs="Arial"/>
          <w:sz w:val="24"/>
          <w:szCs w:val="24"/>
        </w:rPr>
      </w:pPr>
      <w:r>
        <w:rPr>
          <w:rFonts w:eastAsia="Arial" w:cs="Arial"/>
          <w:sz w:val="24"/>
          <w:szCs w:val="24"/>
        </w:rPr>
        <w:t>comportar-se de modo inidôneo ou cometer fraude de qualquer natureza;</w:t>
      </w:r>
    </w:p>
    <w:p w:rsidR="00871582" w:rsidRDefault="00870F68">
      <w:pPr>
        <w:numPr>
          <w:ilvl w:val="2"/>
          <w:numId w:val="17"/>
        </w:numPr>
        <w:spacing w:line="276" w:lineRule="auto"/>
        <w:ind w:left="284" w:firstLine="0"/>
        <w:rPr>
          <w:rFonts w:eastAsia="Arial" w:cs="Arial"/>
          <w:sz w:val="24"/>
          <w:szCs w:val="24"/>
        </w:rPr>
      </w:pPr>
      <w:r>
        <w:rPr>
          <w:rFonts w:eastAsia="Arial" w:cs="Arial"/>
          <w:sz w:val="24"/>
          <w:szCs w:val="24"/>
        </w:rPr>
        <w:t xml:space="preserve">praticar ato lesivo previsto no </w:t>
      </w:r>
      <w:hyperlink r:id="rId77" w:anchor="art5" w:history="1">
        <w:r>
          <w:rPr>
            <w:rStyle w:val="Hyperlink"/>
            <w:rFonts w:eastAsia="Arial" w:cs="Arial"/>
            <w:sz w:val="24"/>
            <w:szCs w:val="24"/>
          </w:rPr>
          <w:t>art. 5º da Lei nº 12.846, de 1º de agosto de 2013</w:t>
        </w:r>
      </w:hyperlink>
      <w:r>
        <w:rPr>
          <w:rFonts w:eastAsia="Arial" w:cs="Arial"/>
          <w:sz w:val="24"/>
          <w:szCs w:val="24"/>
        </w:rPr>
        <w:t>.</w:t>
      </w:r>
    </w:p>
    <w:p w:rsidR="00871582" w:rsidRDefault="00870F68" w:rsidP="005E00E9">
      <w:pPr>
        <w:pStyle w:val="Nivel2"/>
        <w:numPr>
          <w:ilvl w:val="1"/>
          <w:numId w:val="98"/>
        </w:numPr>
        <w:ind w:left="0" w:firstLine="0"/>
        <w:rPr>
          <w:sz w:val="24"/>
          <w:szCs w:val="24"/>
        </w:rPr>
      </w:pPr>
      <w:r>
        <w:rPr>
          <w:sz w:val="24"/>
          <w:szCs w:val="24"/>
        </w:rPr>
        <w:t>Serão aplicadas ao contratado que incorrer nas infrações acima descritas as seguintes sanções:</w:t>
      </w:r>
    </w:p>
    <w:p w:rsidR="00871582" w:rsidRDefault="00870F68">
      <w:pPr>
        <w:pStyle w:val="PargrafodaLista"/>
        <w:numPr>
          <w:ilvl w:val="0"/>
          <w:numId w:val="18"/>
        </w:numPr>
        <w:spacing w:line="276" w:lineRule="auto"/>
        <w:ind w:left="284" w:firstLine="0"/>
        <w:rPr>
          <w:rFonts w:eastAsia="Arial" w:cs="Arial"/>
          <w:sz w:val="24"/>
          <w:szCs w:val="24"/>
        </w:rPr>
      </w:pPr>
      <w:r>
        <w:rPr>
          <w:rFonts w:eastAsia="Arial" w:cs="Arial"/>
          <w:b/>
          <w:bCs/>
          <w:sz w:val="24"/>
          <w:szCs w:val="24"/>
        </w:rPr>
        <w:t>Advertência</w:t>
      </w:r>
      <w:r>
        <w:rPr>
          <w:rFonts w:eastAsia="Arial" w:cs="Arial"/>
          <w:sz w:val="24"/>
          <w:szCs w:val="24"/>
        </w:rPr>
        <w:t>, quando o contratado der causa à inexecução parcial do contrato, sempre que não se justificar a imposição de penalidade mais grave (</w:t>
      </w:r>
      <w:hyperlink r:id="rId78" w:anchor="art156§2" w:history="1">
        <w:r>
          <w:rPr>
            <w:rStyle w:val="Hyperlink"/>
            <w:rFonts w:eastAsia="Arial" w:cs="Arial"/>
            <w:sz w:val="24"/>
            <w:szCs w:val="24"/>
          </w:rPr>
          <w:t xml:space="preserve">art. 156, §2º, da </w:t>
        </w:r>
      </w:hyperlink>
      <w:bookmarkStart w:id="108" w:name="_Hlk114504069"/>
      <w:r>
        <w:rPr>
          <w:rStyle w:val="Hyperlink"/>
          <w:rFonts w:eastAsia="Arial" w:cs="Arial"/>
          <w:sz w:val="24"/>
          <w:szCs w:val="24"/>
        </w:rPr>
        <w:t>Lei nº 14.133, de 2021</w:t>
      </w:r>
      <w:bookmarkEnd w:id="108"/>
      <w:r>
        <w:rPr>
          <w:rFonts w:eastAsia="Arial" w:cs="Arial"/>
          <w:sz w:val="24"/>
          <w:szCs w:val="24"/>
        </w:rPr>
        <w:t>);</w:t>
      </w:r>
    </w:p>
    <w:p w:rsidR="00871582" w:rsidRDefault="00870F68">
      <w:pPr>
        <w:pStyle w:val="PargrafodaLista"/>
        <w:numPr>
          <w:ilvl w:val="0"/>
          <w:numId w:val="18"/>
        </w:numPr>
        <w:spacing w:line="276" w:lineRule="auto"/>
        <w:ind w:left="284" w:firstLine="0"/>
        <w:rPr>
          <w:rFonts w:eastAsia="Arial" w:cs="Arial"/>
          <w:sz w:val="24"/>
          <w:szCs w:val="24"/>
        </w:rPr>
      </w:pPr>
      <w:r>
        <w:rPr>
          <w:rFonts w:eastAsia="Arial" w:cs="Arial"/>
          <w:b/>
          <w:bCs/>
          <w:sz w:val="24"/>
          <w:szCs w:val="24"/>
        </w:rPr>
        <w:t>Impedimento de licitar e contratar</w:t>
      </w:r>
      <w:r>
        <w:rPr>
          <w:rFonts w:eastAsia="Arial" w:cs="Arial"/>
          <w:sz w:val="24"/>
          <w:szCs w:val="24"/>
        </w:rPr>
        <w:t>, quando praticadas as condutas descritas nas alíneas “b”, “c” e “d” do subitem acima deste Contrato, sempre que não se justificar a imposição de penalidade mais grave (</w:t>
      </w:r>
      <w:hyperlink r:id="rId79" w:anchor="art156§4" w:history="1">
        <w:r>
          <w:rPr>
            <w:rStyle w:val="Hyperlink"/>
            <w:rFonts w:eastAsia="Arial" w:cs="Arial"/>
            <w:sz w:val="24"/>
            <w:szCs w:val="24"/>
          </w:rPr>
          <w:t>art. 156, § 4º, da Lei nº 14.133, de 2021</w:t>
        </w:r>
      </w:hyperlink>
      <w:r>
        <w:rPr>
          <w:rFonts w:eastAsia="Arial" w:cs="Arial"/>
          <w:sz w:val="24"/>
          <w:szCs w:val="24"/>
        </w:rPr>
        <w:t>);</w:t>
      </w:r>
    </w:p>
    <w:p w:rsidR="00871582" w:rsidRDefault="00870F68">
      <w:pPr>
        <w:pStyle w:val="PargrafodaLista"/>
        <w:numPr>
          <w:ilvl w:val="0"/>
          <w:numId w:val="18"/>
        </w:numPr>
        <w:spacing w:line="276" w:lineRule="auto"/>
        <w:ind w:left="284" w:firstLine="0"/>
        <w:rPr>
          <w:rFonts w:eastAsia="Arial" w:cs="Arial"/>
          <w:sz w:val="24"/>
          <w:szCs w:val="24"/>
        </w:rPr>
      </w:pPr>
      <w:r>
        <w:rPr>
          <w:rFonts w:eastAsia="Arial" w:cs="Arial"/>
          <w:b/>
          <w:bCs/>
          <w:sz w:val="24"/>
          <w:szCs w:val="24"/>
        </w:rPr>
        <w:t>Declaração de inidoneidade para licitar e contratar</w:t>
      </w:r>
      <w:r>
        <w:rPr>
          <w:rFonts w:eastAsia="Arial" w:cs="Arial"/>
          <w:sz w:val="24"/>
          <w:szCs w:val="24"/>
        </w:rPr>
        <w:t xml:space="preserve">, quando praticadas as condutas descritas nas alíneas “e”, “f”, “g” e “h” do subitem acima deste Contrato, </w:t>
      </w:r>
      <w:r>
        <w:rPr>
          <w:rFonts w:eastAsia="Arial" w:cs="Arial"/>
          <w:sz w:val="24"/>
          <w:szCs w:val="24"/>
        </w:rPr>
        <w:lastRenderedPageBreak/>
        <w:t>bem como nas alíneas “b”, “c” e “d”, que justifiquem a imposição de penalidade mais grave (</w:t>
      </w:r>
      <w:hyperlink r:id="rId80" w:anchor="art156§5" w:history="1">
        <w:r>
          <w:rPr>
            <w:rStyle w:val="Hyperlink"/>
            <w:rFonts w:eastAsia="Arial" w:cs="Arial"/>
            <w:sz w:val="24"/>
            <w:szCs w:val="24"/>
          </w:rPr>
          <w:t>art. 156, §5º, da Lei nº 14.133, de 2021</w:t>
        </w:r>
      </w:hyperlink>
      <w:r>
        <w:rPr>
          <w:rFonts w:eastAsia="Arial" w:cs="Arial"/>
          <w:sz w:val="24"/>
          <w:szCs w:val="24"/>
        </w:rPr>
        <w:t>).</w:t>
      </w:r>
    </w:p>
    <w:p w:rsidR="00871582" w:rsidRDefault="00870F68">
      <w:pPr>
        <w:pStyle w:val="PargrafodaLista"/>
        <w:numPr>
          <w:ilvl w:val="0"/>
          <w:numId w:val="18"/>
        </w:numPr>
        <w:spacing w:line="276" w:lineRule="auto"/>
        <w:ind w:left="284" w:firstLine="0"/>
        <w:rPr>
          <w:rFonts w:eastAsia="Arial" w:cs="Arial"/>
          <w:sz w:val="24"/>
          <w:szCs w:val="24"/>
        </w:rPr>
      </w:pPr>
      <w:r>
        <w:rPr>
          <w:rFonts w:eastAsia="Arial" w:cs="Arial"/>
          <w:b/>
          <w:bCs/>
          <w:sz w:val="24"/>
          <w:szCs w:val="24"/>
        </w:rPr>
        <w:t>Multa:</w:t>
      </w:r>
    </w:p>
    <w:p w:rsidR="00871582" w:rsidRDefault="00870F68">
      <w:pPr>
        <w:pStyle w:val="PargrafodaLista"/>
        <w:numPr>
          <w:ilvl w:val="1"/>
          <w:numId w:val="18"/>
        </w:numPr>
        <w:spacing w:line="276" w:lineRule="auto"/>
        <w:ind w:left="567" w:firstLine="0"/>
        <w:rPr>
          <w:rFonts w:eastAsia="Arial" w:cs="Arial"/>
          <w:sz w:val="24"/>
          <w:szCs w:val="24"/>
        </w:rPr>
      </w:pPr>
      <w:r>
        <w:rPr>
          <w:rFonts w:eastAsia="Arial" w:cs="Arial"/>
          <w:sz w:val="24"/>
          <w:szCs w:val="24"/>
        </w:rPr>
        <w:t xml:space="preserve">Moratória de </w:t>
      </w:r>
      <w:r>
        <w:rPr>
          <w:rFonts w:eastAsia="Arial" w:cs="Arial"/>
          <w:color w:val="FF0000"/>
          <w:sz w:val="24"/>
          <w:szCs w:val="24"/>
        </w:rPr>
        <w:t>.....</w:t>
      </w:r>
      <w:r>
        <w:rPr>
          <w:rFonts w:eastAsia="Arial" w:cs="Arial"/>
          <w:sz w:val="24"/>
          <w:szCs w:val="24"/>
        </w:rPr>
        <w:t>% (</w:t>
      </w:r>
      <w:r>
        <w:rPr>
          <w:rFonts w:eastAsia="Arial" w:cs="Arial"/>
          <w:color w:val="FF0000"/>
          <w:sz w:val="24"/>
          <w:szCs w:val="24"/>
        </w:rPr>
        <w:t>.....</w:t>
      </w:r>
      <w:r>
        <w:rPr>
          <w:rFonts w:eastAsia="Arial" w:cs="Arial"/>
          <w:sz w:val="24"/>
          <w:szCs w:val="24"/>
        </w:rPr>
        <w:t xml:space="preserve"> por cento) por dia de atraso injustificado sobre o valor da parcela inadimplida, até o limite de </w:t>
      </w:r>
      <w:r>
        <w:rPr>
          <w:rFonts w:eastAsia="Arial" w:cs="Arial"/>
          <w:color w:val="FF0000"/>
          <w:sz w:val="24"/>
          <w:szCs w:val="24"/>
        </w:rPr>
        <w:t>...... (.......)</w:t>
      </w:r>
      <w:r>
        <w:rPr>
          <w:rFonts w:eastAsia="Arial" w:cs="Arial"/>
          <w:sz w:val="24"/>
          <w:szCs w:val="24"/>
        </w:rPr>
        <w:t xml:space="preserve"> dias;</w:t>
      </w:r>
    </w:p>
    <w:p w:rsidR="00871582" w:rsidRDefault="00870F68">
      <w:pPr>
        <w:pStyle w:val="PargrafodaLista"/>
        <w:numPr>
          <w:ilvl w:val="2"/>
          <w:numId w:val="18"/>
        </w:numPr>
        <w:spacing w:line="276" w:lineRule="auto"/>
        <w:ind w:left="851" w:firstLine="0"/>
        <w:rPr>
          <w:rFonts w:eastAsia="Arial" w:cs="Arial"/>
          <w:sz w:val="24"/>
          <w:szCs w:val="24"/>
        </w:rPr>
      </w:pPr>
      <w:r>
        <w:rPr>
          <w:rFonts w:eastAsia="Arial" w:cs="Arial"/>
          <w:i/>
          <w:iCs/>
          <w:color w:val="FF0000"/>
          <w:sz w:val="24"/>
          <w:szCs w:val="24"/>
        </w:rPr>
        <w:t xml:space="preserve">O atraso superior a XXXXXX dias autoriza a Administração a promover a extinção do contrato por descumprimento ou cumprimento irregular de suas cláusulas, conforme dispõe o inciso I do art. 137 da Lei n. 14.133, de 2021. </w:t>
      </w:r>
    </w:p>
    <w:p w:rsidR="00871582" w:rsidRDefault="00870F68">
      <w:pPr>
        <w:pStyle w:val="PargrafodaLista"/>
        <w:numPr>
          <w:ilvl w:val="1"/>
          <w:numId w:val="18"/>
        </w:numPr>
        <w:spacing w:line="276" w:lineRule="auto"/>
        <w:ind w:left="567" w:firstLine="0"/>
        <w:rPr>
          <w:rFonts w:eastAsia="Arial" w:cs="Arial"/>
          <w:sz w:val="24"/>
          <w:szCs w:val="24"/>
        </w:rPr>
      </w:pPr>
      <w:r>
        <w:rPr>
          <w:rFonts w:eastAsia="Arial" w:cs="Arial"/>
          <w:sz w:val="24"/>
          <w:szCs w:val="24"/>
        </w:rPr>
        <w:t>Compensatória, para as infrações descritas nas alíneas “e” a “h” do subitem 12.1, de ....% a ...% do valor do Contrato.</w:t>
      </w:r>
    </w:p>
    <w:p w:rsidR="00871582" w:rsidRDefault="00870F68">
      <w:pPr>
        <w:pStyle w:val="PargrafodaLista"/>
        <w:numPr>
          <w:ilvl w:val="1"/>
          <w:numId w:val="18"/>
        </w:numPr>
        <w:spacing w:line="276" w:lineRule="auto"/>
        <w:ind w:left="567" w:firstLine="0"/>
        <w:rPr>
          <w:rFonts w:eastAsia="Arial" w:cs="Arial"/>
          <w:sz w:val="24"/>
          <w:szCs w:val="24"/>
        </w:rPr>
      </w:pPr>
      <w:r>
        <w:rPr>
          <w:rFonts w:eastAsia="Arial" w:cs="Arial"/>
          <w:sz w:val="24"/>
          <w:szCs w:val="24"/>
        </w:rPr>
        <w:t xml:space="preserve">Compensatória, para a inexecução total do contrato prevista na alínea “c” do subitem 12.1, de ....% a ...%  do valor do Contrato. </w:t>
      </w:r>
    </w:p>
    <w:p w:rsidR="00871582" w:rsidRDefault="00870F68">
      <w:pPr>
        <w:pStyle w:val="PargrafodaLista"/>
        <w:numPr>
          <w:ilvl w:val="1"/>
          <w:numId w:val="18"/>
        </w:numPr>
        <w:spacing w:line="276" w:lineRule="auto"/>
        <w:ind w:left="567" w:firstLine="0"/>
        <w:rPr>
          <w:rFonts w:eastAsia="Arial" w:cs="Arial"/>
          <w:sz w:val="24"/>
          <w:szCs w:val="24"/>
        </w:rPr>
      </w:pPr>
      <w:r>
        <w:rPr>
          <w:rFonts w:eastAsia="Arial" w:cs="Arial"/>
          <w:sz w:val="24"/>
          <w:szCs w:val="24"/>
        </w:rPr>
        <w:t>Para infração descrita na alínea “b” do subitem 12.1, a multa será de ....% a ...%  do valor do Contrato.</w:t>
      </w:r>
    </w:p>
    <w:p w:rsidR="00871582" w:rsidRDefault="00870F68">
      <w:pPr>
        <w:pStyle w:val="PargrafodaLista"/>
        <w:numPr>
          <w:ilvl w:val="1"/>
          <w:numId w:val="18"/>
        </w:numPr>
        <w:spacing w:line="276" w:lineRule="auto"/>
        <w:ind w:left="567" w:firstLine="0"/>
        <w:rPr>
          <w:rFonts w:eastAsia="Arial" w:cs="Arial"/>
          <w:sz w:val="24"/>
          <w:szCs w:val="24"/>
        </w:rPr>
      </w:pPr>
      <w:r>
        <w:rPr>
          <w:rFonts w:eastAsia="Arial" w:cs="Arial"/>
          <w:sz w:val="24"/>
          <w:szCs w:val="24"/>
        </w:rPr>
        <w:t>Para infrações descritas na alínea “d” do subitem 12.1, a multa será de ....% a ...%  do valor do Contrato.</w:t>
      </w:r>
    </w:p>
    <w:p w:rsidR="00871582" w:rsidRDefault="00870F68">
      <w:pPr>
        <w:pStyle w:val="PargrafodaLista"/>
        <w:numPr>
          <w:ilvl w:val="1"/>
          <w:numId w:val="18"/>
        </w:numPr>
        <w:spacing w:line="276" w:lineRule="auto"/>
        <w:ind w:left="567" w:firstLine="0"/>
        <w:rPr>
          <w:rFonts w:eastAsia="Arial" w:cs="Arial"/>
          <w:sz w:val="24"/>
          <w:szCs w:val="24"/>
        </w:rPr>
      </w:pPr>
      <w:r>
        <w:rPr>
          <w:rFonts w:eastAsia="Arial" w:cs="Arial"/>
          <w:sz w:val="24"/>
          <w:szCs w:val="24"/>
        </w:rPr>
        <w:t>Para a infração descrita na alínea “a” do subitem 12.1, a multa será de ....% a ...% do valor do Contrato, ressalvadas as seguintes infrações:</w:t>
      </w:r>
    </w:p>
    <w:p w:rsidR="00871582" w:rsidRDefault="00870F68">
      <w:pPr>
        <w:spacing w:line="276" w:lineRule="auto"/>
        <w:ind w:left="851"/>
        <w:contextualSpacing/>
        <w:rPr>
          <w:rFonts w:eastAsia="Arial" w:cs="Arial"/>
          <w:sz w:val="24"/>
          <w:szCs w:val="24"/>
        </w:rPr>
      </w:pPr>
      <w:r>
        <w:rPr>
          <w:rFonts w:eastAsia="Arial" w:cs="Arial"/>
          <w:i/>
          <w:color w:val="FF0000"/>
          <w:sz w:val="24"/>
          <w:szCs w:val="24"/>
        </w:rPr>
        <w:t>[INDICAR ITENS ESPECÍFICOS DE INEXECUÇÃO PARCIAL QUE JUSTIFIQUEM PENA DIVERSA]</w:t>
      </w:r>
    </w:p>
    <w:p w:rsidR="00871582" w:rsidRDefault="00870F68" w:rsidP="005E00E9">
      <w:pPr>
        <w:pStyle w:val="Nivel2"/>
        <w:numPr>
          <w:ilvl w:val="1"/>
          <w:numId w:val="99"/>
        </w:numPr>
        <w:ind w:left="0" w:firstLine="0"/>
        <w:rPr>
          <w:sz w:val="24"/>
          <w:szCs w:val="24"/>
        </w:rPr>
      </w:pPr>
      <w:r>
        <w:rPr>
          <w:sz w:val="24"/>
          <w:szCs w:val="24"/>
        </w:rPr>
        <w:t>A aplicação das sanções previstas neste Contrato não exclui, em hipótese alguma, a obrigação de reparação integral do dano causado ao Contratante (</w:t>
      </w:r>
      <w:hyperlink r:id="rId81" w:anchor="art156§9" w:history="1">
        <w:r>
          <w:rPr>
            <w:rStyle w:val="Hyperlink"/>
            <w:sz w:val="24"/>
            <w:szCs w:val="24"/>
          </w:rPr>
          <w:t>art. 156, §9º, da Lei nº 14.133, de 2021</w:t>
        </w:r>
      </w:hyperlink>
      <w:r>
        <w:rPr>
          <w:sz w:val="24"/>
          <w:szCs w:val="24"/>
        </w:rPr>
        <w:t>)</w:t>
      </w:r>
    </w:p>
    <w:p w:rsidR="00871582" w:rsidRDefault="00870F68" w:rsidP="005E00E9">
      <w:pPr>
        <w:pStyle w:val="Nivel3"/>
        <w:numPr>
          <w:ilvl w:val="2"/>
          <w:numId w:val="100"/>
        </w:numPr>
        <w:ind w:left="284" w:firstLine="0"/>
        <w:rPr>
          <w:sz w:val="24"/>
          <w:szCs w:val="24"/>
        </w:rPr>
      </w:pPr>
      <w:r>
        <w:rPr>
          <w:sz w:val="24"/>
          <w:szCs w:val="24"/>
        </w:rPr>
        <w:t>Todas as sanções previstas neste Contrato poderão ser aplicadas cumulativamente com a multa (</w:t>
      </w:r>
      <w:hyperlink r:id="rId82" w:anchor="art156§7" w:history="1">
        <w:r>
          <w:rPr>
            <w:rStyle w:val="Hyperlink"/>
            <w:sz w:val="24"/>
            <w:szCs w:val="24"/>
          </w:rPr>
          <w:t>art. 156, §7º, da Lei nº 14.133, de 2021</w:t>
        </w:r>
      </w:hyperlink>
      <w:r>
        <w:rPr>
          <w:sz w:val="24"/>
          <w:szCs w:val="24"/>
        </w:rPr>
        <w:t>).</w:t>
      </w:r>
    </w:p>
    <w:p w:rsidR="00871582" w:rsidRDefault="00870F68" w:rsidP="005E00E9">
      <w:pPr>
        <w:pStyle w:val="Nivel3"/>
        <w:numPr>
          <w:ilvl w:val="2"/>
          <w:numId w:val="101"/>
        </w:numPr>
        <w:ind w:left="284" w:firstLine="0"/>
        <w:rPr>
          <w:sz w:val="24"/>
          <w:szCs w:val="24"/>
        </w:rPr>
      </w:pPr>
      <w:r>
        <w:rPr>
          <w:sz w:val="24"/>
          <w:szCs w:val="24"/>
        </w:rPr>
        <w:t>Antes da aplicação da multa será facultada a defesa do interessado no prazo de 15 (quinze) dias úteis, contado da data de sua intimação (</w:t>
      </w:r>
      <w:hyperlink r:id="rId83" w:anchor="art157" w:history="1">
        <w:r>
          <w:rPr>
            <w:rStyle w:val="Hyperlink"/>
            <w:sz w:val="24"/>
            <w:szCs w:val="24"/>
          </w:rPr>
          <w:t>art. 157, da Lei nº 14.133, de 2021</w:t>
        </w:r>
      </w:hyperlink>
      <w:r>
        <w:rPr>
          <w:sz w:val="24"/>
          <w:szCs w:val="24"/>
        </w:rPr>
        <w:t>)</w:t>
      </w:r>
    </w:p>
    <w:p w:rsidR="00871582" w:rsidRDefault="00870F68" w:rsidP="005E00E9">
      <w:pPr>
        <w:pStyle w:val="Nivel3"/>
        <w:numPr>
          <w:ilvl w:val="2"/>
          <w:numId w:val="102"/>
        </w:numPr>
        <w:ind w:left="284" w:firstLine="0"/>
        <w:rPr>
          <w:sz w:val="24"/>
          <w:szCs w:val="24"/>
        </w:rPr>
      </w:pPr>
      <w:r>
        <w:rPr>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84" w:anchor="art156§8" w:history="1">
        <w:r>
          <w:rPr>
            <w:rStyle w:val="Hyperlink"/>
            <w:sz w:val="24"/>
            <w:szCs w:val="24"/>
          </w:rPr>
          <w:t>art. 156, §8º, da Lei nº 14.133, de 2021</w:t>
        </w:r>
      </w:hyperlink>
      <w:r>
        <w:rPr>
          <w:sz w:val="24"/>
          <w:szCs w:val="24"/>
        </w:rPr>
        <w:t>).</w:t>
      </w:r>
    </w:p>
    <w:p w:rsidR="00871582" w:rsidRDefault="00870F68" w:rsidP="005E00E9">
      <w:pPr>
        <w:pStyle w:val="Nivel3"/>
        <w:numPr>
          <w:ilvl w:val="2"/>
          <w:numId w:val="103"/>
        </w:numPr>
        <w:ind w:left="284" w:firstLine="0"/>
        <w:rPr>
          <w:sz w:val="24"/>
          <w:szCs w:val="24"/>
        </w:rPr>
      </w:pPr>
      <w:r>
        <w:rPr>
          <w:sz w:val="24"/>
          <w:szCs w:val="24"/>
        </w:rPr>
        <w:t xml:space="preserve">Previamente ao encaminhamento à cobrança judicial, a multa poderá ser recolhida administrativamente no prazo máximo de </w:t>
      </w:r>
      <w:r>
        <w:rPr>
          <w:i/>
          <w:iCs/>
          <w:color w:val="FF0000"/>
          <w:sz w:val="24"/>
          <w:szCs w:val="24"/>
        </w:rPr>
        <w:t xml:space="preserve">XX (XXXX) </w:t>
      </w:r>
      <w:r>
        <w:rPr>
          <w:sz w:val="24"/>
          <w:szCs w:val="24"/>
        </w:rPr>
        <w:t>dias, a contar da data do recebimento da comunicação enviada pela autoridade competente.</w:t>
      </w:r>
      <w:bookmarkStart w:id="109" w:name="_Hlk78351618"/>
      <w:bookmarkEnd w:id="109"/>
    </w:p>
    <w:p w:rsidR="00871582" w:rsidRDefault="00870F68" w:rsidP="005E00E9">
      <w:pPr>
        <w:pStyle w:val="Nivel2"/>
        <w:numPr>
          <w:ilvl w:val="1"/>
          <w:numId w:val="104"/>
        </w:numPr>
        <w:ind w:left="0" w:firstLine="0"/>
        <w:rPr>
          <w:sz w:val="24"/>
          <w:szCs w:val="24"/>
        </w:rPr>
      </w:pPr>
      <w:r>
        <w:rPr>
          <w:sz w:val="24"/>
          <w:szCs w:val="24"/>
        </w:rPr>
        <w:t xml:space="preserve">A aplicação das sanções realizar-se-á em processo administrativo que assegure o contraditório e a ampla defesa ao Contratado, observando-se o procedimento previsto no </w:t>
      </w:r>
      <w:r>
        <w:rPr>
          <w:b/>
          <w:bCs/>
          <w:sz w:val="24"/>
          <w:szCs w:val="24"/>
        </w:rPr>
        <w:t xml:space="preserve">caput </w:t>
      </w:r>
      <w:r>
        <w:rPr>
          <w:sz w:val="24"/>
          <w:szCs w:val="24"/>
        </w:rPr>
        <w:t xml:space="preserve">e parágrafos do </w:t>
      </w:r>
      <w:hyperlink r:id="rId85" w:anchor="art158" w:history="1">
        <w:r>
          <w:rPr>
            <w:rStyle w:val="Hyperlink"/>
            <w:sz w:val="24"/>
            <w:szCs w:val="24"/>
          </w:rPr>
          <w:t>art. 158 da Lei nº 14.133, de 2021</w:t>
        </w:r>
      </w:hyperlink>
      <w:r>
        <w:rPr>
          <w:sz w:val="24"/>
          <w:szCs w:val="24"/>
        </w:rPr>
        <w:t>, para as penalidades de impedimento de licitar e contratar e de declaração de inidoneidade para licitar ou contratar.</w:t>
      </w:r>
    </w:p>
    <w:p w:rsidR="00871582" w:rsidRDefault="00870F68" w:rsidP="005E00E9">
      <w:pPr>
        <w:pStyle w:val="Nivel2"/>
        <w:numPr>
          <w:ilvl w:val="1"/>
          <w:numId w:val="105"/>
        </w:numPr>
        <w:ind w:left="0" w:firstLine="0"/>
        <w:rPr>
          <w:sz w:val="24"/>
          <w:szCs w:val="24"/>
        </w:rPr>
      </w:pPr>
      <w:r>
        <w:rPr>
          <w:sz w:val="24"/>
          <w:szCs w:val="24"/>
        </w:rPr>
        <w:lastRenderedPageBreak/>
        <w:t>Na aplicação das sanções serão considerados (</w:t>
      </w:r>
      <w:hyperlink r:id="rId86" w:anchor="art156§1" w:history="1">
        <w:r>
          <w:rPr>
            <w:rStyle w:val="Hyperlink"/>
            <w:sz w:val="24"/>
            <w:szCs w:val="24"/>
          </w:rPr>
          <w:t>art. 156, §1º, da Lei nº 14.133, de 2021</w:t>
        </w:r>
      </w:hyperlink>
      <w:r>
        <w:rPr>
          <w:sz w:val="24"/>
          <w:szCs w:val="24"/>
        </w:rPr>
        <w:t>):</w:t>
      </w:r>
    </w:p>
    <w:p w:rsidR="00871582" w:rsidRDefault="00870F68">
      <w:pPr>
        <w:numPr>
          <w:ilvl w:val="0"/>
          <w:numId w:val="15"/>
        </w:numPr>
        <w:spacing w:line="276" w:lineRule="auto"/>
        <w:ind w:left="284" w:firstLine="0"/>
        <w:contextualSpacing/>
        <w:rPr>
          <w:rFonts w:eastAsia="Arial" w:cs="Arial"/>
          <w:sz w:val="24"/>
          <w:szCs w:val="24"/>
        </w:rPr>
      </w:pPr>
      <w:r>
        <w:rPr>
          <w:rFonts w:eastAsia="Arial" w:cs="Arial"/>
          <w:sz w:val="24"/>
          <w:szCs w:val="24"/>
        </w:rPr>
        <w:t>a natureza e a gravidade da infração cometida;</w:t>
      </w:r>
    </w:p>
    <w:p w:rsidR="00871582" w:rsidRDefault="00870F68">
      <w:pPr>
        <w:numPr>
          <w:ilvl w:val="0"/>
          <w:numId w:val="15"/>
        </w:numPr>
        <w:spacing w:line="276" w:lineRule="auto"/>
        <w:ind w:left="284" w:firstLine="0"/>
        <w:contextualSpacing/>
        <w:rPr>
          <w:rFonts w:eastAsia="Arial" w:cs="Arial"/>
          <w:sz w:val="24"/>
          <w:szCs w:val="24"/>
        </w:rPr>
      </w:pPr>
      <w:r>
        <w:rPr>
          <w:rFonts w:eastAsia="Arial" w:cs="Arial"/>
          <w:sz w:val="24"/>
          <w:szCs w:val="24"/>
        </w:rPr>
        <w:t>as peculiaridades do caso concreto;</w:t>
      </w:r>
    </w:p>
    <w:p w:rsidR="00871582" w:rsidRDefault="00870F68">
      <w:pPr>
        <w:numPr>
          <w:ilvl w:val="0"/>
          <w:numId w:val="15"/>
        </w:numPr>
        <w:spacing w:line="276" w:lineRule="auto"/>
        <w:ind w:left="284" w:firstLine="0"/>
        <w:contextualSpacing/>
        <w:rPr>
          <w:rFonts w:eastAsia="Arial" w:cs="Arial"/>
          <w:sz w:val="24"/>
          <w:szCs w:val="24"/>
        </w:rPr>
      </w:pPr>
      <w:r>
        <w:rPr>
          <w:rFonts w:eastAsia="Arial" w:cs="Arial"/>
          <w:sz w:val="24"/>
          <w:szCs w:val="24"/>
        </w:rPr>
        <w:t>as circunstâncias agravantes ou atenuantes;</w:t>
      </w:r>
    </w:p>
    <w:p w:rsidR="00871582" w:rsidRDefault="00870F68">
      <w:pPr>
        <w:numPr>
          <w:ilvl w:val="0"/>
          <w:numId w:val="15"/>
        </w:numPr>
        <w:spacing w:line="276" w:lineRule="auto"/>
        <w:ind w:left="284" w:firstLine="0"/>
        <w:contextualSpacing/>
        <w:rPr>
          <w:rFonts w:eastAsia="Arial" w:cs="Arial"/>
          <w:sz w:val="24"/>
          <w:szCs w:val="24"/>
        </w:rPr>
      </w:pPr>
      <w:r>
        <w:rPr>
          <w:rFonts w:eastAsia="Arial" w:cs="Arial"/>
          <w:sz w:val="24"/>
          <w:szCs w:val="24"/>
        </w:rPr>
        <w:t>os danos que dela provierem para o Contratante;</w:t>
      </w:r>
    </w:p>
    <w:p w:rsidR="00871582" w:rsidRDefault="00870F68">
      <w:pPr>
        <w:numPr>
          <w:ilvl w:val="0"/>
          <w:numId w:val="15"/>
        </w:numPr>
        <w:spacing w:line="276" w:lineRule="auto"/>
        <w:ind w:left="284" w:firstLine="0"/>
        <w:contextualSpacing/>
        <w:rPr>
          <w:rFonts w:eastAsia="Arial" w:cs="Arial"/>
          <w:sz w:val="24"/>
          <w:szCs w:val="24"/>
        </w:rPr>
      </w:pPr>
      <w:r>
        <w:rPr>
          <w:rFonts w:eastAsia="Arial" w:cs="Arial"/>
          <w:sz w:val="24"/>
          <w:szCs w:val="24"/>
        </w:rPr>
        <w:t>a implantação ou o aperfeiçoamento de programa de integridade, conforme normas e orientações dos órgãos de controle.</w:t>
      </w:r>
    </w:p>
    <w:p w:rsidR="00871582" w:rsidRDefault="00870F68" w:rsidP="005E00E9">
      <w:pPr>
        <w:pStyle w:val="Nivel2"/>
        <w:numPr>
          <w:ilvl w:val="1"/>
          <w:numId w:val="106"/>
        </w:numPr>
        <w:ind w:left="0" w:firstLine="0"/>
        <w:rPr>
          <w:sz w:val="24"/>
          <w:szCs w:val="24"/>
        </w:rPr>
      </w:pPr>
      <w:r>
        <w:rPr>
          <w:sz w:val="24"/>
          <w:szCs w:val="24"/>
        </w:rPr>
        <w:t xml:space="preserve">Os atos previstos como infrações administrativas na </w:t>
      </w:r>
      <w:hyperlink r:id="rId87">
        <w:r>
          <w:rPr>
            <w:rStyle w:val="Hyperlink"/>
            <w:sz w:val="24"/>
            <w:szCs w:val="24"/>
          </w:rPr>
          <w:t>Lei nº 14.133, de 2021</w:t>
        </w:r>
      </w:hyperlink>
      <w:r>
        <w:rPr>
          <w:sz w:val="24"/>
          <w:szCs w:val="24"/>
        </w:rPr>
        <w:t xml:space="preserve">, ou em outras leis de licitações e contratos da Administração Pública que também sejam tipificados como atos lesivos na </w:t>
      </w:r>
      <w:hyperlink r:id="rId88">
        <w:r>
          <w:rPr>
            <w:rStyle w:val="Hyperlink"/>
            <w:sz w:val="24"/>
            <w:szCs w:val="24"/>
          </w:rPr>
          <w:t>Lei nº 12.846, de 2013</w:t>
        </w:r>
      </w:hyperlink>
      <w:r>
        <w:rPr>
          <w:sz w:val="24"/>
          <w:szCs w:val="24"/>
        </w:rPr>
        <w:t>, serão apurados e julgados conjuntamente, nos mesmos autos, observados o rito procedimental e autoridade competente definidos na referida Lei (</w:t>
      </w:r>
      <w:hyperlink r:id="rId89">
        <w:r>
          <w:rPr>
            <w:rStyle w:val="Hyperlink"/>
            <w:sz w:val="24"/>
            <w:szCs w:val="24"/>
          </w:rPr>
          <w:t>art. 159</w:t>
        </w:r>
      </w:hyperlink>
      <w:r>
        <w:rPr>
          <w:sz w:val="24"/>
          <w:szCs w:val="24"/>
        </w:rPr>
        <w:t>).</w:t>
      </w:r>
    </w:p>
    <w:p w:rsidR="00871582" w:rsidRDefault="00870F68" w:rsidP="005E00E9">
      <w:pPr>
        <w:pStyle w:val="Nivel2"/>
        <w:numPr>
          <w:ilvl w:val="1"/>
          <w:numId w:val="107"/>
        </w:numPr>
        <w:ind w:left="0" w:firstLine="0"/>
        <w:rPr>
          <w:i/>
          <w:iCs/>
          <w:sz w:val="24"/>
          <w:szCs w:val="24"/>
        </w:rPr>
      </w:pPr>
      <w:r>
        <w:rPr>
          <w:sz w:val="24"/>
          <w:szCs w:val="24"/>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90" w:anchor="art160" w:history="1">
        <w:r>
          <w:rPr>
            <w:rStyle w:val="Hyperlink"/>
            <w:sz w:val="24"/>
            <w:szCs w:val="24"/>
          </w:rPr>
          <w:t>art. 160, da Lei nº 14.133, de 2021</w:t>
        </w:r>
      </w:hyperlink>
      <w:r>
        <w:rPr>
          <w:sz w:val="24"/>
          <w:szCs w:val="24"/>
        </w:rPr>
        <w:t>).</w:t>
      </w:r>
    </w:p>
    <w:p w:rsidR="00871582" w:rsidRDefault="00870F68" w:rsidP="005E00E9">
      <w:pPr>
        <w:pStyle w:val="Nivel2"/>
        <w:numPr>
          <w:ilvl w:val="1"/>
          <w:numId w:val="108"/>
        </w:numPr>
        <w:ind w:left="0" w:firstLine="0"/>
        <w:rPr>
          <w:i/>
          <w:iCs/>
          <w:sz w:val="24"/>
          <w:szCs w:val="24"/>
        </w:rPr>
      </w:pPr>
      <w:r>
        <w:rPr>
          <w:sz w:val="24"/>
          <w:szCs w:val="24"/>
        </w:rPr>
        <w:t xml:space="preserve"> O Contratante deverá, no prazo máximo de 15 (quinze) dias úteis, contado da data de aplicação da sanção, informar e manter atualizados os dados relativos às sanções por ela aplicadas, para fins de publicidade no </w:t>
      </w:r>
      <w:r>
        <w:rPr>
          <w:color w:val="FF0000"/>
          <w:sz w:val="24"/>
          <w:szCs w:val="24"/>
        </w:rPr>
        <w:t>Cadastro Nacional de Empresas Inidôneas e Suspensas (Ceis) e no Cadastro Nacional de Empresas Punidas (Cnep)</w:t>
      </w:r>
      <w:r>
        <w:rPr>
          <w:sz w:val="24"/>
          <w:szCs w:val="24"/>
        </w:rPr>
        <w:t>, instituídos no âmbito do Poder Executivo Federal. (</w:t>
      </w:r>
      <w:hyperlink r:id="rId91" w:anchor="art161" w:history="1">
        <w:r>
          <w:rPr>
            <w:rStyle w:val="Hyperlink"/>
            <w:sz w:val="24"/>
            <w:szCs w:val="24"/>
          </w:rPr>
          <w:t>Art. 161, da Lei nº 14.133, de 2021</w:t>
        </w:r>
      </w:hyperlink>
      <w:r>
        <w:rPr>
          <w:sz w:val="24"/>
          <w:szCs w:val="24"/>
        </w:rPr>
        <w:t>).</w:t>
      </w:r>
    </w:p>
    <w:p w:rsidR="00871582" w:rsidRDefault="00870F68" w:rsidP="005E00E9">
      <w:pPr>
        <w:pStyle w:val="Nivel2"/>
        <w:numPr>
          <w:ilvl w:val="1"/>
          <w:numId w:val="109"/>
        </w:numPr>
        <w:ind w:left="0" w:firstLine="0"/>
        <w:rPr>
          <w:i/>
          <w:iCs/>
          <w:sz w:val="24"/>
          <w:szCs w:val="24"/>
        </w:rPr>
      </w:pPr>
      <w:r>
        <w:rPr>
          <w:sz w:val="24"/>
          <w:szCs w:val="24"/>
        </w:rPr>
        <w:t xml:space="preserve">As sanções de impedimento de licitar e contratar e declaração de inidoneidade para licitar ou contratar são passíveis de reabilitação na forma do </w:t>
      </w:r>
      <w:hyperlink r:id="rId92" w:anchor="163" w:history="1">
        <w:r>
          <w:rPr>
            <w:rStyle w:val="Hyperlink"/>
            <w:sz w:val="24"/>
            <w:szCs w:val="24"/>
          </w:rPr>
          <w:t>art. 163 da Lei nº 14.133/21</w:t>
        </w:r>
      </w:hyperlink>
      <w:r>
        <w:rPr>
          <w:sz w:val="24"/>
          <w:szCs w:val="24"/>
        </w:rPr>
        <w:t>.</w:t>
      </w:r>
    </w:p>
    <w:p w:rsidR="00871582" w:rsidRDefault="00870F68" w:rsidP="005E00E9">
      <w:pPr>
        <w:pStyle w:val="Nivel2"/>
        <w:numPr>
          <w:ilvl w:val="1"/>
          <w:numId w:val="110"/>
        </w:numPr>
        <w:ind w:left="0" w:firstLine="0"/>
        <w:rPr>
          <w:sz w:val="24"/>
          <w:szCs w:val="24"/>
        </w:rPr>
      </w:pPr>
      <w:r>
        <w:rPr>
          <w:sz w:val="24"/>
          <w:szCs w:val="24"/>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93">
        <w:r>
          <w:rPr>
            <w:rStyle w:val="Hyperlink"/>
            <w:sz w:val="24"/>
            <w:szCs w:val="24"/>
          </w:rPr>
          <w:t>Normativa SEGES/ME nº 26, de 13 de abril de 2022</w:t>
        </w:r>
      </w:hyperlink>
      <w:r>
        <w:rPr>
          <w:sz w:val="24"/>
          <w:szCs w:val="24"/>
        </w:rPr>
        <w:t xml:space="preserve">. </w:t>
      </w:r>
    </w:p>
    <w:p w:rsidR="00871582" w:rsidRDefault="00870F68" w:rsidP="005E00E9">
      <w:pPr>
        <w:pStyle w:val="Nivel01"/>
        <w:numPr>
          <w:ilvl w:val="0"/>
          <w:numId w:val="111"/>
        </w:numPr>
        <w:rPr>
          <w:color w:val="FFFFFF" w:themeColor="background1"/>
        </w:rPr>
      </w:pPr>
      <w:r>
        <w:lastRenderedPageBreak/>
        <w:t>CLÁUSULA DÉCIMA SEGUNDA– DA EXTINÇÃO CONTRATUAL (</w:t>
      </w:r>
      <w:hyperlink r:id="rId94" w:anchor="art92" w:history="1">
        <w:r>
          <w:rPr>
            <w:rStyle w:val="Hyperlink"/>
          </w:rPr>
          <w:t>art. 92, XIX</w:t>
        </w:r>
      </w:hyperlink>
      <w:r>
        <w:t>)</w:t>
      </w:r>
    </w:p>
    <w:p w:rsidR="00871582" w:rsidRDefault="00870F68" w:rsidP="005E00E9">
      <w:pPr>
        <w:pStyle w:val="Nvel2-Red"/>
        <w:numPr>
          <w:ilvl w:val="1"/>
          <w:numId w:val="112"/>
        </w:numPr>
        <w:ind w:left="0" w:firstLine="0"/>
        <w:rPr>
          <w:i w:val="0"/>
          <w:sz w:val="24"/>
          <w:szCs w:val="24"/>
        </w:rPr>
      </w:pPr>
      <w:r>
        <w:rPr>
          <w:i w:val="0"/>
          <w:sz w:val="24"/>
          <w:szCs w:val="24"/>
        </w:rPr>
        <w:t>O contrato será extinto quando cumpridas as obrigações de ambas as partes, ainda que isso ocorra antes do prazo estipulado para tanto.</w:t>
      </w:r>
    </w:p>
    <w:p w:rsidR="00871582" w:rsidRDefault="00870F68" w:rsidP="005E00E9">
      <w:pPr>
        <w:pStyle w:val="Nvel2-Red"/>
        <w:numPr>
          <w:ilvl w:val="1"/>
          <w:numId w:val="113"/>
        </w:numPr>
        <w:ind w:left="0" w:firstLine="0"/>
        <w:rPr>
          <w:i w:val="0"/>
          <w:sz w:val="24"/>
          <w:szCs w:val="24"/>
        </w:rPr>
      </w:pPr>
      <w:r>
        <w:rPr>
          <w:i w:val="0"/>
          <w:sz w:val="24"/>
          <w:szCs w:val="24"/>
        </w:rPr>
        <w:t>Se as obrigações não forem cumpridas no prazo estipulado, a vigência ficará prorrogada até a conclusão do objeto, caso em que deverá a Administração providenciar a readequação do cronograma fixado para o contrato.</w:t>
      </w:r>
    </w:p>
    <w:p w:rsidR="00871582" w:rsidRDefault="00870F68" w:rsidP="005E00E9">
      <w:pPr>
        <w:pStyle w:val="Nvel3-R"/>
        <w:numPr>
          <w:ilvl w:val="2"/>
          <w:numId w:val="114"/>
        </w:numPr>
        <w:ind w:left="284" w:firstLine="0"/>
        <w:rPr>
          <w:i w:val="0"/>
          <w:sz w:val="24"/>
          <w:szCs w:val="24"/>
        </w:rPr>
      </w:pPr>
      <w:r>
        <w:rPr>
          <w:i w:val="0"/>
          <w:sz w:val="24"/>
          <w:szCs w:val="24"/>
        </w:rPr>
        <w:t>Quando a não conclusão do contrato referida no item anterior decorrer de culpa do contratado:</w:t>
      </w:r>
    </w:p>
    <w:p w:rsidR="00871582" w:rsidRDefault="00870F68">
      <w:pPr>
        <w:pStyle w:val="PargrafodaLista"/>
        <w:numPr>
          <w:ilvl w:val="0"/>
          <w:numId w:val="16"/>
        </w:numPr>
        <w:spacing w:line="312" w:lineRule="auto"/>
        <w:ind w:left="567" w:firstLine="0"/>
        <w:rPr>
          <w:rFonts w:eastAsia="Arial" w:cs="Arial"/>
          <w:iCs/>
          <w:color w:val="FF0000"/>
          <w:sz w:val="24"/>
          <w:szCs w:val="24"/>
        </w:rPr>
      </w:pPr>
      <w:r>
        <w:rPr>
          <w:rFonts w:eastAsia="Arial" w:cs="Arial"/>
          <w:iCs/>
          <w:color w:val="FF0000"/>
          <w:sz w:val="24"/>
          <w:szCs w:val="24"/>
        </w:rPr>
        <w:t xml:space="preserve">ficará ele constituído em mora, sendo-lhe aplicáveis as respectivas sanções administrativas; e  </w:t>
      </w:r>
    </w:p>
    <w:p w:rsidR="00871582" w:rsidRDefault="00870F68">
      <w:pPr>
        <w:pStyle w:val="PargrafodaLista"/>
        <w:numPr>
          <w:ilvl w:val="0"/>
          <w:numId w:val="16"/>
        </w:numPr>
        <w:spacing w:line="312" w:lineRule="auto"/>
        <w:ind w:left="567" w:firstLine="0"/>
        <w:rPr>
          <w:rFonts w:eastAsia="Arial" w:cs="Arial"/>
          <w:iCs/>
          <w:color w:val="FF0000"/>
          <w:sz w:val="24"/>
          <w:szCs w:val="24"/>
        </w:rPr>
      </w:pPr>
      <w:r>
        <w:rPr>
          <w:rFonts w:eastAsia="Arial" w:cs="Arial"/>
          <w:iCs/>
          <w:color w:val="FF0000"/>
          <w:sz w:val="24"/>
          <w:szCs w:val="24"/>
        </w:rPr>
        <w:t>poderá a Administração optar pela extinção do contrato e, nesse caso, adotará as medidas admitidas em lei para a continuidade da execução contratual.</w:t>
      </w:r>
    </w:p>
    <w:p w:rsidR="00871582" w:rsidRDefault="00870F68" w:rsidP="005E00E9">
      <w:pPr>
        <w:pStyle w:val="Nivel2"/>
        <w:numPr>
          <w:ilvl w:val="1"/>
          <w:numId w:val="115"/>
        </w:numPr>
        <w:ind w:left="0" w:firstLine="0"/>
        <w:rPr>
          <w:sz w:val="24"/>
          <w:szCs w:val="24"/>
        </w:rPr>
      </w:pPr>
      <w:r>
        <w:rPr>
          <w:sz w:val="24"/>
          <w:szCs w:val="24"/>
        </w:rPr>
        <w:t xml:space="preserve">O contrato poderá ser extinto antes de cumpridas as obrigações nele estipuladas, ou antes do prazo nele fixado, por algum dos motivos previstos no </w:t>
      </w:r>
      <w:hyperlink r:id="rId95" w:anchor="art137" w:history="1">
        <w:r>
          <w:rPr>
            <w:rStyle w:val="Hyperlink"/>
            <w:sz w:val="24"/>
            <w:szCs w:val="24"/>
          </w:rPr>
          <w:t>artigo 137 da Lei nº 14.133/21</w:t>
        </w:r>
      </w:hyperlink>
      <w:r>
        <w:rPr>
          <w:sz w:val="24"/>
          <w:szCs w:val="24"/>
        </w:rPr>
        <w:t xml:space="preserve">, bem como amigavelmente, </w:t>
      </w:r>
      <w:r>
        <w:rPr>
          <w:color w:val="000000" w:themeColor="text1"/>
          <w:sz w:val="24"/>
          <w:szCs w:val="24"/>
        </w:rPr>
        <w:t>assegurados o contraditório e a ampla defesa</w:t>
      </w:r>
      <w:r>
        <w:rPr>
          <w:sz w:val="24"/>
          <w:szCs w:val="24"/>
        </w:rPr>
        <w:t>.</w:t>
      </w:r>
    </w:p>
    <w:p w:rsidR="00871582" w:rsidRDefault="00870F68" w:rsidP="005E00E9">
      <w:pPr>
        <w:pStyle w:val="Nivel3"/>
        <w:numPr>
          <w:ilvl w:val="2"/>
          <w:numId w:val="116"/>
        </w:numPr>
        <w:ind w:left="284" w:firstLine="0"/>
        <w:rPr>
          <w:sz w:val="24"/>
          <w:szCs w:val="24"/>
        </w:rPr>
      </w:pPr>
      <w:r>
        <w:rPr>
          <w:sz w:val="24"/>
          <w:szCs w:val="24"/>
        </w:rPr>
        <w:t xml:space="preserve">Nesta hipótese, aplicam-se também os </w:t>
      </w:r>
      <w:hyperlink r:id="rId96" w:anchor="art138" w:history="1">
        <w:r>
          <w:rPr>
            <w:rStyle w:val="Hyperlink"/>
            <w:sz w:val="24"/>
            <w:szCs w:val="24"/>
          </w:rPr>
          <w:t>artigos 138 e 139 da mesma Lei</w:t>
        </w:r>
      </w:hyperlink>
      <w:r>
        <w:rPr>
          <w:sz w:val="24"/>
          <w:szCs w:val="24"/>
        </w:rPr>
        <w:t>.</w:t>
      </w:r>
    </w:p>
    <w:p w:rsidR="00871582" w:rsidRDefault="00870F68" w:rsidP="005E00E9">
      <w:pPr>
        <w:pStyle w:val="Nivel3"/>
        <w:numPr>
          <w:ilvl w:val="2"/>
          <w:numId w:val="117"/>
        </w:numPr>
        <w:ind w:left="284" w:firstLine="0"/>
        <w:rPr>
          <w:sz w:val="24"/>
          <w:szCs w:val="24"/>
        </w:rPr>
      </w:pPr>
      <w:r>
        <w:rPr>
          <w:sz w:val="24"/>
          <w:szCs w:val="24"/>
        </w:rPr>
        <w:t>A alteração social ou a modificação da finalidade ou da estrutura da empresa não ensejará a extinção se não restringir sua capacidade de concluir o contrato.</w:t>
      </w:r>
    </w:p>
    <w:p w:rsidR="00871582" w:rsidRDefault="00870F68" w:rsidP="005E00E9">
      <w:pPr>
        <w:pStyle w:val="Nivel4"/>
        <w:numPr>
          <w:ilvl w:val="3"/>
          <w:numId w:val="118"/>
        </w:numPr>
        <w:tabs>
          <w:tab w:val="clear" w:pos="1080"/>
        </w:tabs>
        <w:ind w:left="567" w:firstLine="0"/>
        <w:rPr>
          <w:sz w:val="24"/>
          <w:szCs w:val="24"/>
        </w:rPr>
      </w:pPr>
      <w:r>
        <w:rPr>
          <w:color w:val="000000" w:themeColor="text1"/>
          <w:sz w:val="24"/>
          <w:szCs w:val="24"/>
        </w:rPr>
        <w:t xml:space="preserve">Se a </w:t>
      </w:r>
      <w:r>
        <w:rPr>
          <w:sz w:val="24"/>
          <w:szCs w:val="24"/>
        </w:rPr>
        <w:t>operação</w:t>
      </w:r>
      <w:r>
        <w:rPr>
          <w:color w:val="000000" w:themeColor="text1"/>
          <w:sz w:val="24"/>
          <w:szCs w:val="24"/>
        </w:rPr>
        <w:t xml:space="preserve"> </w:t>
      </w:r>
      <w:r>
        <w:rPr>
          <w:sz w:val="24"/>
          <w:szCs w:val="24"/>
        </w:rPr>
        <w:t>implicar mudança da pessoa jurídica contratada, deverá ser formalizado termo aditivo para alteração subjetiva.</w:t>
      </w:r>
    </w:p>
    <w:p w:rsidR="00871582" w:rsidRDefault="00870F68" w:rsidP="005E00E9">
      <w:pPr>
        <w:pStyle w:val="Nivel2"/>
        <w:numPr>
          <w:ilvl w:val="1"/>
          <w:numId w:val="119"/>
        </w:numPr>
        <w:ind w:left="0" w:firstLine="0"/>
        <w:rPr>
          <w:sz w:val="24"/>
          <w:szCs w:val="24"/>
        </w:rPr>
      </w:pPr>
      <w:r>
        <w:rPr>
          <w:sz w:val="24"/>
          <w:szCs w:val="24"/>
        </w:rPr>
        <w:t>O termo de extinção, sempre que possível, será precedido:</w:t>
      </w:r>
    </w:p>
    <w:p w:rsidR="00871582" w:rsidRDefault="00870F68" w:rsidP="005E00E9">
      <w:pPr>
        <w:pStyle w:val="Nivel3"/>
        <w:numPr>
          <w:ilvl w:val="2"/>
          <w:numId w:val="120"/>
        </w:numPr>
        <w:ind w:left="284" w:firstLine="0"/>
        <w:rPr>
          <w:sz w:val="24"/>
          <w:szCs w:val="24"/>
        </w:rPr>
      </w:pPr>
      <w:r>
        <w:rPr>
          <w:sz w:val="24"/>
          <w:szCs w:val="24"/>
        </w:rPr>
        <w:t>Balanço dos eventos contratuais já cumpridos ou parcialmente cumpridos;</w:t>
      </w:r>
    </w:p>
    <w:p w:rsidR="00871582" w:rsidRDefault="00870F68" w:rsidP="005E00E9">
      <w:pPr>
        <w:pStyle w:val="Nivel3"/>
        <w:numPr>
          <w:ilvl w:val="2"/>
          <w:numId w:val="121"/>
        </w:numPr>
        <w:ind w:left="284" w:firstLine="0"/>
        <w:rPr>
          <w:sz w:val="24"/>
          <w:szCs w:val="24"/>
        </w:rPr>
      </w:pPr>
      <w:r>
        <w:rPr>
          <w:sz w:val="24"/>
          <w:szCs w:val="24"/>
        </w:rPr>
        <w:t>Relação dos pagamentos já efetuados e ainda devidos;</w:t>
      </w:r>
    </w:p>
    <w:p w:rsidR="00871582" w:rsidRDefault="00870F68" w:rsidP="005E00E9">
      <w:pPr>
        <w:pStyle w:val="Nivel3"/>
        <w:numPr>
          <w:ilvl w:val="2"/>
          <w:numId w:val="122"/>
        </w:numPr>
        <w:ind w:left="284" w:firstLine="0"/>
        <w:rPr>
          <w:sz w:val="24"/>
          <w:szCs w:val="24"/>
        </w:rPr>
      </w:pPr>
      <w:r>
        <w:rPr>
          <w:sz w:val="24"/>
          <w:szCs w:val="24"/>
        </w:rPr>
        <w:t>Indenizações e multas.</w:t>
      </w:r>
    </w:p>
    <w:p w:rsidR="00871582" w:rsidRDefault="00870F68" w:rsidP="005E00E9">
      <w:pPr>
        <w:pStyle w:val="Nivel2"/>
        <w:numPr>
          <w:ilvl w:val="1"/>
          <w:numId w:val="123"/>
        </w:numPr>
        <w:ind w:left="0" w:firstLine="0"/>
        <w:rPr>
          <w:sz w:val="24"/>
          <w:szCs w:val="24"/>
        </w:rPr>
      </w:pPr>
      <w:r>
        <w:rPr>
          <w:sz w:val="24"/>
          <w:szCs w:val="24"/>
        </w:rPr>
        <w:t>A extinção do contrato não configura óbice para o reconhecimento do desequilíbrio econômico-financeiro, hipótese em que será concedida indenização por meio de termo indenizatório (</w:t>
      </w:r>
      <w:hyperlink r:id="rId97" w:anchor="art131" w:history="1">
        <w:r>
          <w:rPr>
            <w:rStyle w:val="Hyperlink"/>
            <w:sz w:val="24"/>
            <w:szCs w:val="24"/>
          </w:rPr>
          <w:t xml:space="preserve">art. 131, </w:t>
        </w:r>
      </w:hyperlink>
      <w:r>
        <w:rPr>
          <w:rStyle w:val="Hyperlink"/>
          <w:i/>
          <w:iCs/>
          <w:sz w:val="24"/>
          <w:szCs w:val="24"/>
        </w:rPr>
        <w:t xml:space="preserve">caput, </w:t>
      </w:r>
      <w:r>
        <w:rPr>
          <w:rStyle w:val="Hyperlink"/>
          <w:sz w:val="24"/>
          <w:szCs w:val="24"/>
        </w:rPr>
        <w:t>da Lei n.º 14.133, de 2021</w:t>
      </w:r>
      <w:r>
        <w:rPr>
          <w:sz w:val="24"/>
          <w:szCs w:val="24"/>
        </w:rPr>
        <w:t xml:space="preserve">). </w:t>
      </w:r>
    </w:p>
    <w:p w:rsidR="00871582" w:rsidRDefault="00870F68" w:rsidP="005E00E9">
      <w:pPr>
        <w:pStyle w:val="Nivel2"/>
        <w:numPr>
          <w:ilvl w:val="1"/>
          <w:numId w:val="124"/>
        </w:numPr>
        <w:ind w:left="0" w:firstLine="0"/>
        <w:rPr>
          <w:sz w:val="24"/>
          <w:szCs w:val="24"/>
        </w:rPr>
      </w:pPr>
      <w:r>
        <w:rPr>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rsidR="00871582" w:rsidRDefault="00870F68" w:rsidP="005E00E9">
      <w:pPr>
        <w:pStyle w:val="Nivel01"/>
        <w:numPr>
          <w:ilvl w:val="0"/>
          <w:numId w:val="125"/>
        </w:numPr>
        <w:rPr>
          <w:color w:val="FFFFFF" w:themeColor="background1"/>
        </w:rPr>
      </w:pPr>
      <w:r>
        <w:lastRenderedPageBreak/>
        <w:t>CLÁUSULA DÉCIMA TERCEIRA – DOTAÇÃO ORÇAMENTÁRIA (</w:t>
      </w:r>
      <w:hyperlink r:id="rId98" w:anchor="art92" w:history="1">
        <w:r>
          <w:rPr>
            <w:rStyle w:val="Hyperlink"/>
          </w:rPr>
          <w:t>art. 92, VIII</w:t>
        </w:r>
      </w:hyperlink>
      <w:r>
        <w:t>)</w:t>
      </w:r>
    </w:p>
    <w:p w:rsidR="00871582" w:rsidRDefault="00870F68" w:rsidP="005E00E9">
      <w:pPr>
        <w:pStyle w:val="Nivel2"/>
        <w:numPr>
          <w:ilvl w:val="1"/>
          <w:numId w:val="126"/>
        </w:numPr>
        <w:ind w:left="0" w:firstLine="0"/>
        <w:rPr>
          <w:sz w:val="24"/>
          <w:szCs w:val="24"/>
        </w:rPr>
      </w:pPr>
      <w:r>
        <w:rPr>
          <w:sz w:val="24"/>
          <w:szCs w:val="24"/>
        </w:rPr>
        <w:t>As despesas decorrentes da presente contratação correrão à conta de recursos específicos consignados no Orçamento Geral da União deste exercício, na dotação abaixo discriminada:</w:t>
      </w:r>
    </w:p>
    <w:p w:rsidR="00871582" w:rsidRDefault="00871582">
      <w:pPr>
        <w:pStyle w:val="Nivel2"/>
        <w:numPr>
          <w:ilvl w:val="0"/>
          <w:numId w:val="0"/>
        </w:numPr>
        <w:rPr>
          <w:sz w:val="24"/>
          <w:szCs w:val="24"/>
        </w:rPr>
      </w:pPr>
    </w:p>
    <w:tbl>
      <w:tblPr>
        <w:tblStyle w:val="Tabelacomgrade"/>
        <w:tblW w:w="9531" w:type="dxa"/>
        <w:jc w:val="center"/>
        <w:tblLayout w:type="fixed"/>
        <w:tblLook w:val="04A0" w:firstRow="1" w:lastRow="0" w:firstColumn="1" w:lastColumn="0" w:noHBand="0" w:noVBand="1"/>
      </w:tblPr>
      <w:tblGrid>
        <w:gridCol w:w="3217"/>
        <w:gridCol w:w="6314"/>
      </w:tblGrid>
      <w:tr w:rsidR="00871582">
        <w:trPr>
          <w:trHeight w:val="551"/>
          <w:jc w:val="center"/>
        </w:trPr>
        <w:tc>
          <w:tcPr>
            <w:tcW w:w="9530" w:type="dxa"/>
            <w:gridSpan w:val="2"/>
            <w:shd w:val="clear" w:color="auto" w:fill="D9D9D9" w:themeFill="background1" w:themeFillShade="D9"/>
            <w:vAlign w:val="center"/>
          </w:tcPr>
          <w:p w:rsidR="00871582" w:rsidRDefault="00870F68">
            <w:pPr>
              <w:jc w:val="center"/>
              <w:rPr>
                <w:rFonts w:cs="Arial"/>
                <w:b/>
                <w:sz w:val="24"/>
                <w:szCs w:val="24"/>
              </w:rPr>
            </w:pPr>
            <w:r>
              <w:rPr>
                <w:rFonts w:cs="Arial"/>
                <w:b/>
                <w:sz w:val="24"/>
                <w:szCs w:val="24"/>
              </w:rPr>
              <w:t>Secretaria/Fundo Municipal de ...........................</w:t>
            </w:r>
          </w:p>
        </w:tc>
      </w:tr>
      <w:tr w:rsidR="00871582">
        <w:trPr>
          <w:trHeight w:val="184"/>
          <w:jc w:val="center"/>
        </w:trPr>
        <w:tc>
          <w:tcPr>
            <w:tcW w:w="9530" w:type="dxa"/>
            <w:gridSpan w:val="2"/>
            <w:shd w:val="clear" w:color="auto" w:fill="auto"/>
          </w:tcPr>
          <w:p w:rsidR="00871582" w:rsidRDefault="00871582">
            <w:pPr>
              <w:rPr>
                <w:rFonts w:cs="Arial"/>
                <w:b/>
                <w:sz w:val="24"/>
                <w:szCs w:val="24"/>
              </w:rPr>
            </w:pPr>
          </w:p>
        </w:tc>
      </w:tr>
      <w:tr w:rsidR="00871582">
        <w:trPr>
          <w:trHeight w:val="184"/>
          <w:jc w:val="center"/>
        </w:trPr>
        <w:tc>
          <w:tcPr>
            <w:tcW w:w="3217" w:type="dxa"/>
            <w:shd w:val="clear" w:color="auto" w:fill="D9D9D9" w:themeFill="background1" w:themeFillShade="D9"/>
            <w:vAlign w:val="center"/>
          </w:tcPr>
          <w:p w:rsidR="00871582" w:rsidRDefault="00871582">
            <w:pPr>
              <w:rPr>
                <w:rFonts w:cs="Arial"/>
                <w:b/>
                <w:sz w:val="24"/>
                <w:szCs w:val="24"/>
              </w:rPr>
            </w:pPr>
          </w:p>
        </w:tc>
        <w:tc>
          <w:tcPr>
            <w:tcW w:w="6313" w:type="dxa"/>
            <w:shd w:val="clear" w:color="auto" w:fill="D9D9D9" w:themeFill="background1" w:themeFillShade="D9"/>
            <w:vAlign w:val="center"/>
          </w:tcPr>
          <w:p w:rsidR="00871582" w:rsidRDefault="00871582">
            <w:pPr>
              <w:rPr>
                <w:rFonts w:cs="Arial"/>
                <w:b/>
                <w:sz w:val="24"/>
                <w:szCs w:val="24"/>
              </w:rPr>
            </w:pPr>
          </w:p>
        </w:tc>
      </w:tr>
      <w:tr w:rsidR="00871582">
        <w:trPr>
          <w:trHeight w:val="184"/>
          <w:jc w:val="center"/>
        </w:trPr>
        <w:tc>
          <w:tcPr>
            <w:tcW w:w="3217" w:type="dxa"/>
            <w:shd w:val="clear" w:color="auto" w:fill="D9D9D9" w:themeFill="background1" w:themeFillShade="D9"/>
            <w:vAlign w:val="center"/>
          </w:tcPr>
          <w:p w:rsidR="00871582" w:rsidRDefault="00871582">
            <w:pPr>
              <w:rPr>
                <w:rFonts w:cs="Arial"/>
                <w:b/>
                <w:sz w:val="24"/>
                <w:szCs w:val="24"/>
              </w:rPr>
            </w:pPr>
          </w:p>
        </w:tc>
        <w:tc>
          <w:tcPr>
            <w:tcW w:w="6313" w:type="dxa"/>
            <w:shd w:val="clear" w:color="auto" w:fill="D9D9D9" w:themeFill="background1" w:themeFillShade="D9"/>
            <w:vAlign w:val="center"/>
          </w:tcPr>
          <w:p w:rsidR="00871582" w:rsidRDefault="00871582">
            <w:pPr>
              <w:rPr>
                <w:rFonts w:cs="Arial"/>
                <w:b/>
                <w:sz w:val="24"/>
                <w:szCs w:val="24"/>
              </w:rPr>
            </w:pPr>
          </w:p>
        </w:tc>
      </w:tr>
    </w:tbl>
    <w:p w:rsidR="00871582" w:rsidRDefault="00871582">
      <w:pPr>
        <w:pStyle w:val="Nivel2"/>
        <w:numPr>
          <w:ilvl w:val="0"/>
          <w:numId w:val="0"/>
        </w:numPr>
        <w:rPr>
          <w:sz w:val="24"/>
          <w:szCs w:val="24"/>
        </w:rPr>
      </w:pPr>
    </w:p>
    <w:p w:rsidR="00871582" w:rsidRDefault="00870F68" w:rsidP="005E00E9">
      <w:pPr>
        <w:pStyle w:val="Nvel2-Red"/>
        <w:numPr>
          <w:ilvl w:val="1"/>
          <w:numId w:val="127"/>
        </w:numPr>
        <w:ind w:left="0" w:firstLine="0"/>
        <w:rPr>
          <w:i w:val="0"/>
          <w:color w:val="auto"/>
          <w:sz w:val="24"/>
          <w:szCs w:val="24"/>
        </w:rPr>
      </w:pPr>
      <w:r>
        <w:rPr>
          <w:i w:val="0"/>
          <w:color w:val="auto"/>
          <w:sz w:val="24"/>
          <w:szCs w:val="24"/>
        </w:rPr>
        <w:t>A dotação relativa aos exercícios financeiros subsequentes será indicada após aprovação da Lei Orçamentária respectiva e liberação dos créditos correspondentes, mediante apostilamento.</w:t>
      </w:r>
    </w:p>
    <w:p w:rsidR="00871582" w:rsidRDefault="00870F68" w:rsidP="005E00E9">
      <w:pPr>
        <w:pStyle w:val="Nivel01"/>
        <w:numPr>
          <w:ilvl w:val="0"/>
          <w:numId w:val="128"/>
        </w:numPr>
        <w:rPr>
          <w:color w:val="FFFFFF" w:themeColor="background1"/>
        </w:rPr>
      </w:pPr>
      <w:r>
        <w:t>CLÁUSULA DÉCIMA QUARTA – DOS CASOS OMISSOS (</w:t>
      </w:r>
      <w:hyperlink r:id="rId99" w:anchor="art92" w:history="1">
        <w:r>
          <w:rPr>
            <w:rStyle w:val="Hyperlink"/>
          </w:rPr>
          <w:t>art. 92, III</w:t>
        </w:r>
      </w:hyperlink>
      <w:r>
        <w:t>)</w:t>
      </w:r>
    </w:p>
    <w:p w:rsidR="00871582" w:rsidRDefault="00870F68" w:rsidP="005E00E9">
      <w:pPr>
        <w:pStyle w:val="Nivel2"/>
        <w:numPr>
          <w:ilvl w:val="1"/>
          <w:numId w:val="129"/>
        </w:numPr>
        <w:ind w:left="0" w:firstLine="0"/>
        <w:rPr>
          <w:sz w:val="24"/>
          <w:szCs w:val="24"/>
        </w:rPr>
      </w:pPr>
      <w:r>
        <w:rPr>
          <w:sz w:val="24"/>
          <w:szCs w:val="24"/>
        </w:rPr>
        <w:t xml:space="preserve">Os casos omissos serão decididos pelo contratante, segundo as disposições contidas na Lei </w:t>
      </w:r>
      <w:hyperlink r:id="rId100">
        <w:r>
          <w:rPr>
            <w:rStyle w:val="Hyperlink"/>
            <w:sz w:val="24"/>
            <w:szCs w:val="24"/>
          </w:rPr>
          <w:t>nº 14.133, de 2021</w:t>
        </w:r>
      </w:hyperlink>
      <w:r>
        <w:rPr>
          <w:sz w:val="24"/>
          <w:szCs w:val="24"/>
        </w:rPr>
        <w:t xml:space="preserve">, e demais normas federais aplicáveis e, subsidiariamente, segundo as disposições contidas na </w:t>
      </w:r>
      <w:hyperlink r:id="rId101">
        <w:r>
          <w:rPr>
            <w:rStyle w:val="Hyperlink"/>
            <w:sz w:val="24"/>
            <w:szCs w:val="24"/>
          </w:rPr>
          <w:t>Lei nº 8.078, de 1990 – Código de Defesa do Consumidor</w:t>
        </w:r>
      </w:hyperlink>
      <w:r>
        <w:rPr>
          <w:sz w:val="24"/>
          <w:szCs w:val="24"/>
        </w:rPr>
        <w:t xml:space="preserve"> – e normas e princípios gerais dos contratos.</w:t>
      </w:r>
    </w:p>
    <w:p w:rsidR="00871582" w:rsidRDefault="00870F68" w:rsidP="005E00E9">
      <w:pPr>
        <w:pStyle w:val="Nivel01"/>
        <w:numPr>
          <w:ilvl w:val="0"/>
          <w:numId w:val="130"/>
        </w:numPr>
        <w:rPr>
          <w:color w:val="FFFFFF" w:themeColor="background1"/>
        </w:rPr>
      </w:pPr>
      <w:r>
        <w:t>CLÁUSULA DÉCIMA QUINTA – ALTERAÇÕES</w:t>
      </w:r>
    </w:p>
    <w:p w:rsidR="00871582" w:rsidRDefault="00870F68" w:rsidP="005E00E9">
      <w:pPr>
        <w:pStyle w:val="Nivel2"/>
        <w:numPr>
          <w:ilvl w:val="1"/>
          <w:numId w:val="131"/>
        </w:numPr>
        <w:ind w:left="0" w:firstLine="0"/>
        <w:rPr>
          <w:sz w:val="24"/>
          <w:szCs w:val="24"/>
        </w:rPr>
      </w:pPr>
      <w:r>
        <w:rPr>
          <w:sz w:val="24"/>
          <w:szCs w:val="24"/>
        </w:rPr>
        <w:t xml:space="preserve">Eventuais alterações contratuais reger-se-ão pela disciplina dos </w:t>
      </w:r>
      <w:hyperlink r:id="rId102" w:anchor="art124" w:history="1">
        <w:r>
          <w:rPr>
            <w:rStyle w:val="Hyperlink"/>
            <w:sz w:val="24"/>
            <w:szCs w:val="24"/>
          </w:rPr>
          <w:t>arts. 124 e seguintes da Lei nº 14.133, de 2021</w:t>
        </w:r>
      </w:hyperlink>
      <w:r>
        <w:rPr>
          <w:sz w:val="24"/>
          <w:szCs w:val="24"/>
        </w:rPr>
        <w:t>.</w:t>
      </w:r>
    </w:p>
    <w:p w:rsidR="00871582" w:rsidRDefault="00870F68" w:rsidP="005E00E9">
      <w:pPr>
        <w:pStyle w:val="Nivel2"/>
        <w:numPr>
          <w:ilvl w:val="1"/>
          <w:numId w:val="132"/>
        </w:numPr>
        <w:ind w:left="0" w:firstLine="0"/>
        <w:rPr>
          <w:sz w:val="24"/>
          <w:szCs w:val="24"/>
        </w:rPr>
      </w:pPr>
      <w:r>
        <w:rPr>
          <w:sz w:val="24"/>
          <w:szCs w:val="24"/>
        </w:rPr>
        <w:t>O contratado é obrigado a aceitar, nas mesmas condições contratuais, os acréscimos ou supressões que se fizerem necessários, até o limite de 25% (vinte e cinco por cento) do valor inicial atualizado do contrato.</w:t>
      </w:r>
    </w:p>
    <w:p w:rsidR="00871582" w:rsidRDefault="00870F68" w:rsidP="005E00E9">
      <w:pPr>
        <w:pStyle w:val="Nivel2"/>
        <w:numPr>
          <w:ilvl w:val="1"/>
          <w:numId w:val="133"/>
        </w:numPr>
        <w:ind w:left="0" w:firstLine="0"/>
        <w:rPr>
          <w:sz w:val="24"/>
          <w:szCs w:val="24"/>
        </w:rPr>
      </w:pPr>
      <w:r>
        <w:rPr>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rsidR="00871582" w:rsidRDefault="00870F68" w:rsidP="005E00E9">
      <w:pPr>
        <w:pStyle w:val="Nivel2"/>
        <w:numPr>
          <w:ilvl w:val="1"/>
          <w:numId w:val="134"/>
        </w:numPr>
        <w:ind w:left="0" w:firstLine="0"/>
        <w:rPr>
          <w:sz w:val="24"/>
          <w:szCs w:val="24"/>
        </w:rPr>
      </w:pPr>
      <w:r>
        <w:rPr>
          <w:sz w:val="24"/>
          <w:szCs w:val="24"/>
        </w:rPr>
        <w:t xml:space="preserve">Registros que não caracterizam alteração do contrato podem ser realizados por simples apostila, dispensada a celebração de termo aditivo, na forma do </w:t>
      </w:r>
      <w:hyperlink r:id="rId103" w:anchor="art136" w:history="1">
        <w:r>
          <w:rPr>
            <w:rStyle w:val="Hyperlink"/>
            <w:sz w:val="24"/>
            <w:szCs w:val="24"/>
          </w:rPr>
          <w:t>art. 136 da Lei nº 14.133, de 2021</w:t>
        </w:r>
      </w:hyperlink>
      <w:r>
        <w:rPr>
          <w:sz w:val="24"/>
          <w:szCs w:val="24"/>
        </w:rPr>
        <w:t>.</w:t>
      </w:r>
    </w:p>
    <w:p w:rsidR="00871582" w:rsidRDefault="00870F68" w:rsidP="005E00E9">
      <w:pPr>
        <w:pStyle w:val="Nivel01"/>
        <w:numPr>
          <w:ilvl w:val="0"/>
          <w:numId w:val="135"/>
        </w:numPr>
        <w:rPr>
          <w:color w:val="FFFFFF" w:themeColor="background1"/>
        </w:rPr>
      </w:pPr>
      <w:r>
        <w:lastRenderedPageBreak/>
        <w:t>CLÁUSULA DÉCIMA SEXTA – PUBLICAÇÃO</w:t>
      </w:r>
    </w:p>
    <w:p w:rsidR="00871582" w:rsidRDefault="00870F68" w:rsidP="005E00E9">
      <w:pPr>
        <w:pStyle w:val="Nivel2"/>
        <w:numPr>
          <w:ilvl w:val="1"/>
          <w:numId w:val="136"/>
        </w:numPr>
        <w:ind w:left="0" w:firstLine="0"/>
        <w:rPr>
          <w:sz w:val="24"/>
          <w:szCs w:val="24"/>
        </w:rPr>
      </w:pPr>
      <w:r>
        <w:rPr>
          <w:sz w:val="24"/>
          <w:szCs w:val="24"/>
        </w:rPr>
        <w:t xml:space="preserve">Incumbirá ao contratante divulgar o presente instrumento no Portal Nacional de Contratações Públicas (PNCP), na forma prevista no </w:t>
      </w:r>
      <w:hyperlink r:id="rId104" w:anchor="art94" w:history="1">
        <w:r>
          <w:rPr>
            <w:rStyle w:val="Hyperlink"/>
            <w:sz w:val="24"/>
            <w:szCs w:val="24"/>
          </w:rPr>
          <w:t>art. 94 da Lei 14.133, de 2021</w:t>
        </w:r>
      </w:hyperlink>
      <w:r>
        <w:rPr>
          <w:sz w:val="24"/>
          <w:szCs w:val="24"/>
        </w:rPr>
        <w:t xml:space="preserve">, bem como no respectivo sítio oficial na Internet, em atenção ao art. 91, </w:t>
      </w:r>
      <w:r>
        <w:rPr>
          <w:i/>
          <w:sz w:val="24"/>
          <w:szCs w:val="24"/>
        </w:rPr>
        <w:t>caput,</w:t>
      </w:r>
      <w:r>
        <w:rPr>
          <w:sz w:val="24"/>
          <w:szCs w:val="24"/>
        </w:rPr>
        <w:t xml:space="preserve"> da Lei n.º 14.133, de 2021, e ao </w:t>
      </w:r>
      <w:hyperlink r:id="rId105" w:anchor="art8§2" w:history="1">
        <w:r>
          <w:rPr>
            <w:rStyle w:val="Hyperlink"/>
            <w:sz w:val="24"/>
            <w:szCs w:val="24"/>
          </w:rPr>
          <w:t>art. 8º, §2º, da Lei n. 12.527, de 2011</w:t>
        </w:r>
      </w:hyperlink>
      <w:r>
        <w:rPr>
          <w:sz w:val="24"/>
          <w:szCs w:val="24"/>
        </w:rPr>
        <w:t xml:space="preserve">, c/c </w:t>
      </w:r>
      <w:hyperlink r:id="rId106" w:anchor="art7§3" w:history="1">
        <w:r>
          <w:rPr>
            <w:rStyle w:val="Hyperlink"/>
            <w:sz w:val="24"/>
            <w:szCs w:val="24"/>
          </w:rPr>
          <w:t>art. 7º, §3º, inciso V, do Decreto n. 7.724, de 2012</w:t>
        </w:r>
      </w:hyperlink>
      <w:r>
        <w:rPr>
          <w:rStyle w:val="Hyperlink"/>
          <w:sz w:val="24"/>
          <w:szCs w:val="24"/>
          <w:u w:val="none"/>
        </w:rPr>
        <w:t xml:space="preserve"> e</w:t>
      </w:r>
      <w:r>
        <w:rPr>
          <w:sz w:val="24"/>
          <w:szCs w:val="24"/>
        </w:rPr>
        <w:t xml:space="preserve"> no Boletim Oficial do Município de Rio das Flôres/RJ.</w:t>
      </w:r>
    </w:p>
    <w:p w:rsidR="00871582" w:rsidRDefault="00870F68" w:rsidP="005E00E9">
      <w:pPr>
        <w:pStyle w:val="Nivel01"/>
        <w:numPr>
          <w:ilvl w:val="0"/>
          <w:numId w:val="137"/>
        </w:numPr>
        <w:rPr>
          <w:color w:val="FFFFFF" w:themeColor="background1"/>
        </w:rPr>
      </w:pPr>
      <w:r>
        <w:t>CLÁUSULA DÉCIMA SÉTIMA– FORO (</w:t>
      </w:r>
      <w:hyperlink r:id="rId107" w:anchor="art92§1" w:history="1">
        <w:r>
          <w:rPr>
            <w:rStyle w:val="Hyperlink"/>
          </w:rPr>
          <w:t>art. 92, §1º</w:t>
        </w:r>
      </w:hyperlink>
      <w:r>
        <w:t>)</w:t>
      </w:r>
    </w:p>
    <w:p w:rsidR="00871582" w:rsidRDefault="00870F68" w:rsidP="005E00E9">
      <w:pPr>
        <w:pStyle w:val="Nivel2"/>
        <w:numPr>
          <w:ilvl w:val="1"/>
          <w:numId w:val="138"/>
        </w:numPr>
        <w:ind w:left="0" w:firstLine="0"/>
        <w:rPr>
          <w:sz w:val="24"/>
          <w:szCs w:val="24"/>
        </w:rPr>
      </w:pPr>
      <w:r>
        <w:rPr>
          <w:color w:val="auto"/>
          <w:sz w:val="24"/>
          <w:szCs w:val="24"/>
          <w:lang w:eastAsia="en-US"/>
        </w:rPr>
        <w:t>Fica eleito o Foro da Comarca de Rio das Flôres/RJ</w:t>
      </w:r>
      <w:r>
        <w:rPr>
          <w:sz w:val="24"/>
          <w:szCs w:val="24"/>
        </w:rPr>
        <w:t xml:space="preserve"> para dirimir os litígios que decorrerem da execução deste Termo de Contrato que não puderem ser compostos pela conciliação, conforme </w:t>
      </w:r>
      <w:hyperlink r:id="rId108" w:anchor="art92§1" w:history="1">
        <w:r>
          <w:rPr>
            <w:rStyle w:val="Hyperlink"/>
            <w:sz w:val="24"/>
            <w:szCs w:val="24"/>
          </w:rPr>
          <w:t>art. 92, §1º, da Lei nº 14.133/21</w:t>
        </w:r>
      </w:hyperlink>
      <w:r>
        <w:rPr>
          <w:sz w:val="24"/>
          <w:szCs w:val="24"/>
        </w:rPr>
        <w:t>.</w:t>
      </w:r>
    </w:p>
    <w:p w:rsidR="00871582" w:rsidRDefault="00870F68">
      <w:pPr>
        <w:pStyle w:val="Corpodetexto2"/>
        <w:spacing w:after="80"/>
        <w:ind w:right="357"/>
        <w:jc w:val="right"/>
        <w:rPr>
          <w:rFonts w:ascii="Arial" w:hAnsi="Arial" w:cs="Arial"/>
          <w:b w:val="0"/>
          <w:sz w:val="24"/>
          <w:szCs w:val="24"/>
          <w:u w:val="none"/>
        </w:rPr>
      </w:pPr>
      <w:r>
        <w:rPr>
          <w:rFonts w:ascii="Arial" w:hAnsi="Arial" w:cs="Arial"/>
          <w:b w:val="0"/>
          <w:sz w:val="24"/>
          <w:szCs w:val="24"/>
          <w:u w:val="none"/>
        </w:rPr>
        <w:t>Rio das Flôres, ........ de .......... de 2024.</w:t>
      </w:r>
    </w:p>
    <w:p w:rsidR="00383A59" w:rsidRDefault="00383A59">
      <w:pPr>
        <w:spacing w:after="288" w:line="312" w:lineRule="auto"/>
        <w:ind w:firstLine="567"/>
        <w:jc w:val="center"/>
        <w:rPr>
          <w:rFonts w:cs="Arial"/>
          <w:bCs/>
          <w:sz w:val="24"/>
          <w:szCs w:val="24"/>
        </w:rPr>
      </w:pPr>
    </w:p>
    <w:p w:rsidR="00383A59" w:rsidRDefault="00383A59" w:rsidP="00383A59">
      <w:pPr>
        <w:spacing w:before="0" w:after="0"/>
        <w:ind w:firstLine="567"/>
        <w:jc w:val="center"/>
        <w:rPr>
          <w:rFonts w:cs="Arial"/>
          <w:bCs/>
          <w:sz w:val="24"/>
          <w:szCs w:val="24"/>
        </w:rPr>
      </w:pPr>
    </w:p>
    <w:p w:rsidR="00871582" w:rsidRDefault="00870F68" w:rsidP="00383A59">
      <w:pPr>
        <w:spacing w:before="0" w:after="0"/>
        <w:ind w:firstLine="567"/>
        <w:jc w:val="center"/>
        <w:rPr>
          <w:rFonts w:cs="Arial"/>
          <w:bCs/>
          <w:sz w:val="24"/>
          <w:szCs w:val="24"/>
        </w:rPr>
      </w:pPr>
      <w:r>
        <w:rPr>
          <w:rFonts w:cs="Arial"/>
          <w:bCs/>
          <w:sz w:val="24"/>
          <w:szCs w:val="24"/>
        </w:rPr>
        <w:t>Adriana Paula Dias Carneiro</w:t>
      </w:r>
    </w:p>
    <w:p w:rsidR="00871582" w:rsidRDefault="00870F68" w:rsidP="00383A59">
      <w:pPr>
        <w:spacing w:before="0" w:after="0"/>
        <w:ind w:firstLine="567"/>
        <w:jc w:val="center"/>
        <w:rPr>
          <w:rFonts w:cs="Arial"/>
          <w:bCs/>
          <w:sz w:val="24"/>
          <w:szCs w:val="24"/>
        </w:rPr>
      </w:pPr>
      <w:r>
        <w:rPr>
          <w:rFonts w:cs="Arial"/>
          <w:bCs/>
          <w:sz w:val="24"/>
          <w:szCs w:val="24"/>
        </w:rPr>
        <w:t>Secretária Municipal de Assistência Social</w:t>
      </w:r>
    </w:p>
    <w:p w:rsidR="00383A59" w:rsidRDefault="00383A59" w:rsidP="00383A59">
      <w:pPr>
        <w:spacing w:before="0" w:after="0"/>
        <w:ind w:firstLine="567"/>
        <w:jc w:val="center"/>
        <w:rPr>
          <w:rFonts w:cs="Arial"/>
          <w:bCs/>
          <w:sz w:val="24"/>
          <w:szCs w:val="24"/>
        </w:rPr>
      </w:pPr>
    </w:p>
    <w:p w:rsidR="00383A59" w:rsidRDefault="00383A59" w:rsidP="00383A59">
      <w:pPr>
        <w:spacing w:before="0" w:after="0"/>
        <w:ind w:firstLine="567"/>
        <w:jc w:val="center"/>
        <w:rPr>
          <w:rFonts w:cs="Arial"/>
          <w:bCs/>
          <w:sz w:val="24"/>
          <w:szCs w:val="24"/>
        </w:rPr>
      </w:pPr>
    </w:p>
    <w:p w:rsidR="00383A59" w:rsidRDefault="00383A59" w:rsidP="00383A59">
      <w:pPr>
        <w:spacing w:before="0" w:after="0"/>
        <w:ind w:firstLine="567"/>
        <w:jc w:val="center"/>
        <w:rPr>
          <w:rFonts w:cs="Arial"/>
          <w:bCs/>
          <w:sz w:val="24"/>
          <w:szCs w:val="24"/>
        </w:rPr>
      </w:pPr>
    </w:p>
    <w:p w:rsidR="00871582" w:rsidRDefault="00870F68">
      <w:pPr>
        <w:spacing w:before="0" w:after="288"/>
        <w:ind w:firstLine="567"/>
        <w:jc w:val="center"/>
        <w:rPr>
          <w:rFonts w:cs="Arial"/>
          <w:sz w:val="24"/>
          <w:szCs w:val="24"/>
        </w:rPr>
      </w:pPr>
      <w:r>
        <w:rPr>
          <w:rFonts w:cs="Arial"/>
          <w:bCs/>
          <w:sz w:val="24"/>
          <w:szCs w:val="24"/>
        </w:rPr>
        <w:t>Representante</w:t>
      </w:r>
      <w:r>
        <w:rPr>
          <w:rFonts w:cs="Arial"/>
          <w:sz w:val="24"/>
          <w:szCs w:val="24"/>
        </w:rPr>
        <w:t xml:space="preserve"> legal do CONTRATADO</w:t>
      </w:r>
    </w:p>
    <w:p w:rsidR="00871582" w:rsidRDefault="00870F68">
      <w:pPr>
        <w:pStyle w:val="Corpodetexto2"/>
        <w:jc w:val="left"/>
        <w:rPr>
          <w:rFonts w:ascii="Arial" w:hAnsi="Arial"/>
          <w:sz w:val="24"/>
          <w:szCs w:val="24"/>
        </w:rPr>
      </w:pPr>
      <w:r>
        <w:rPr>
          <w:rFonts w:ascii="Arial" w:hAnsi="Arial"/>
          <w:sz w:val="24"/>
          <w:szCs w:val="24"/>
        </w:rPr>
        <w:t>TESTEMUNHAS:</w:t>
      </w:r>
    </w:p>
    <w:p w:rsidR="00871582" w:rsidRDefault="00870F68">
      <w:pPr>
        <w:jc w:val="left"/>
        <w:rPr>
          <w:sz w:val="24"/>
          <w:szCs w:val="24"/>
        </w:rPr>
      </w:pPr>
      <w:r>
        <w:rPr>
          <w:sz w:val="24"/>
          <w:szCs w:val="24"/>
        </w:rPr>
        <w:t>_______________________</w:t>
      </w:r>
    </w:p>
    <w:p w:rsidR="00871582" w:rsidRDefault="00870F68">
      <w:pPr>
        <w:jc w:val="left"/>
        <w:rPr>
          <w:sz w:val="24"/>
          <w:szCs w:val="24"/>
        </w:rPr>
      </w:pPr>
      <w:r>
        <w:rPr>
          <w:sz w:val="24"/>
          <w:szCs w:val="24"/>
        </w:rPr>
        <w:t>CPF:___________________</w:t>
      </w:r>
    </w:p>
    <w:p w:rsidR="00871582" w:rsidRDefault="00870F68">
      <w:pPr>
        <w:jc w:val="left"/>
        <w:rPr>
          <w:sz w:val="24"/>
          <w:szCs w:val="24"/>
        </w:rPr>
      </w:pPr>
      <w:r>
        <w:rPr>
          <w:sz w:val="24"/>
          <w:szCs w:val="24"/>
        </w:rPr>
        <w:t>_______________________</w:t>
      </w:r>
    </w:p>
    <w:p w:rsidR="00871582" w:rsidRDefault="00870F68">
      <w:pPr>
        <w:rPr>
          <w:sz w:val="24"/>
          <w:szCs w:val="24"/>
        </w:rPr>
      </w:pPr>
      <w:r>
        <w:rPr>
          <w:sz w:val="24"/>
          <w:szCs w:val="24"/>
        </w:rPr>
        <w:t>CPF:___________________</w:t>
      </w:r>
    </w:p>
    <w:sectPr w:rsidR="00871582" w:rsidSect="00383A59">
      <w:headerReference w:type="default" r:id="rId109"/>
      <w:footerReference w:type="default" r:id="rId110"/>
      <w:pgSz w:w="11906" w:h="16838"/>
      <w:pgMar w:top="1820" w:right="1134" w:bottom="567" w:left="1560" w:header="567" w:footer="0" w:gutter="0"/>
      <w:pgNumType w:start="59"/>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20C3" w:rsidRDefault="009920C3">
      <w:pPr>
        <w:spacing w:before="0" w:after="0"/>
      </w:pPr>
      <w:r>
        <w:separator/>
      </w:r>
    </w:p>
  </w:endnote>
  <w:endnote w:type="continuationSeparator" w:id="0">
    <w:p w:rsidR="009920C3" w:rsidRDefault="009920C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charset w:val="00"/>
    <w:family w:val="roman"/>
    <w:pitch w:val="variable"/>
  </w:font>
  <w:font w:name="SansSerif">
    <w:altName w:val="Arial"/>
    <w:charset w:val="00"/>
    <w:family w:val="roman"/>
    <w:pitch w:val="variable"/>
  </w:font>
  <w:font w:name="Zurich BT">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0191" w:rsidRDefault="00380191">
    <w:pPr>
      <w:pStyle w:val="Rodap"/>
      <w:ind w:left="-993"/>
      <w:jc w:val="center"/>
      <w:rPr>
        <w:rFonts w:ascii="Calibri" w:hAnsi="Calibri"/>
        <w:sz w:val="18"/>
      </w:rPr>
    </w:pPr>
    <w:r>
      <w:rPr>
        <w:rFonts w:ascii="Calibri" w:hAnsi="Calibri"/>
        <w:sz w:val="18"/>
      </w:rPr>
      <w:t>Rua Cel. Eurico de Castro, nº 14, Centro, Rio das Flores-RJ – Tel.: (24)24581328/Ramal 210 – e-mail: licitacao@riodasflores.rj.gov.br</w:t>
    </w:r>
  </w:p>
  <w:p w:rsidR="00380191" w:rsidRDefault="00380191">
    <w:pPr>
      <w:pStyle w:val="Rodap"/>
      <w:jc w:val="right"/>
      <w:rPr>
        <w:sz w:val="20"/>
        <w:szCs w:val="20"/>
      </w:rPr>
    </w:pPr>
    <w:r>
      <w:tab/>
    </w:r>
  </w:p>
  <w:p w:rsidR="00380191" w:rsidRDefault="0038019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20C3" w:rsidRDefault="009920C3">
      <w:pPr>
        <w:spacing w:before="0" w:after="0"/>
      </w:pPr>
      <w:r>
        <w:separator/>
      </w:r>
    </w:p>
  </w:footnote>
  <w:footnote w:type="continuationSeparator" w:id="0">
    <w:p w:rsidR="009920C3" w:rsidRDefault="009920C3">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0191" w:rsidRDefault="00380191">
    <w:pPr>
      <w:pStyle w:val="Cabealho"/>
    </w:pPr>
    <w:r>
      <w:rPr>
        <w:noProof/>
      </w:rPr>
      <mc:AlternateContent>
        <mc:Choice Requires="wps">
          <w:drawing>
            <wp:anchor distT="0" distB="0" distL="0" distR="0" simplePos="0" relativeHeight="138" behindDoc="1" locked="0" layoutInCell="0" allowOverlap="1" wp14:anchorId="1AB85ADB">
              <wp:simplePos x="0" y="0"/>
              <wp:positionH relativeFrom="margin">
                <wp:posOffset>415290</wp:posOffset>
              </wp:positionH>
              <wp:positionV relativeFrom="topMargin">
                <wp:posOffset>400050</wp:posOffset>
              </wp:positionV>
              <wp:extent cx="3390900" cy="523875"/>
              <wp:effectExtent l="0" t="0" r="0" b="0"/>
              <wp:wrapNone/>
              <wp:docPr id="1" name="Caixa de Texto 475"/>
              <wp:cNvGraphicFramePr/>
              <a:graphic xmlns:a="http://schemas.openxmlformats.org/drawingml/2006/main">
                <a:graphicData uri="http://schemas.microsoft.com/office/word/2010/wordprocessingShape">
                  <wps:wsp>
                    <wps:cNvSpPr/>
                    <wps:spPr>
                      <a:xfrm>
                        <a:off x="0" y="0"/>
                        <a:ext cx="3390840" cy="523800"/>
                      </a:xfrm>
                      <a:prstGeom prst="rect">
                        <a:avLst/>
                      </a:prstGeom>
                      <a:noFill/>
                      <a:ln w="0">
                        <a:noFill/>
                      </a:ln>
                    </wps:spPr>
                    <wps:style>
                      <a:lnRef idx="0">
                        <a:scrgbClr r="0" g="0" b="0"/>
                      </a:lnRef>
                      <a:fillRef idx="0">
                        <a:scrgbClr r="0" g="0" b="0"/>
                      </a:fillRef>
                      <a:effectRef idx="0">
                        <a:scrgbClr r="0" g="0" b="0"/>
                      </a:effectRef>
                      <a:fontRef idx="minor"/>
                    </wps:style>
                    <wps:txbx>
                      <w:txbxContent>
                        <w:p w:rsidR="00380191" w:rsidRDefault="00380191">
                          <w:pPr>
                            <w:pStyle w:val="Ttulo2"/>
                            <w:jc w:val="left"/>
                            <w:rPr>
                              <w:rFonts w:ascii="Arial" w:hAnsi="Arial"/>
                              <w:szCs w:val="24"/>
                            </w:rPr>
                          </w:pPr>
                          <w:r>
                            <w:rPr>
                              <w:rFonts w:ascii="Arial" w:hAnsi="Arial"/>
                              <w:color w:val="000000"/>
                              <w:szCs w:val="24"/>
                            </w:rPr>
                            <w:t>Estado do Rio de Janeiro</w:t>
                          </w:r>
                        </w:p>
                        <w:p w:rsidR="00380191" w:rsidRDefault="00380191">
                          <w:pPr>
                            <w:pStyle w:val="Ttulo2"/>
                            <w:jc w:val="left"/>
                            <w:rPr>
                              <w:rFonts w:ascii="Arial" w:hAnsi="Arial"/>
                              <w:szCs w:val="24"/>
                            </w:rPr>
                          </w:pPr>
                          <w:r>
                            <w:rPr>
                              <w:rFonts w:ascii="Arial" w:hAnsi="Arial"/>
                              <w:color w:val="000000"/>
                              <w:szCs w:val="24"/>
                            </w:rPr>
                            <w:t>Prefeitura Municipal de Rio das Flores-RJ</w:t>
                          </w:r>
                        </w:p>
                        <w:p w:rsidR="00380191" w:rsidRDefault="00380191">
                          <w:pPr>
                            <w:pStyle w:val="Contedodoquadro"/>
                            <w:jc w:val="right"/>
                            <w:rPr>
                              <w:color w:val="000000"/>
                            </w:rPr>
                          </w:pPr>
                        </w:p>
                      </w:txbxContent>
                    </wps:txbx>
                    <wps:bodyPr tIns="0" bIns="0" anchor="ctr" upright="1">
                      <a:noAutofit/>
                    </wps:bodyPr>
                  </wps:wsp>
                </a:graphicData>
              </a:graphic>
            </wp:anchor>
          </w:drawing>
        </mc:Choice>
        <mc:Fallback>
          <w:pict>
            <v:rect w14:anchorId="1AB85ADB" id="Caixa de Texto 475" o:spid="_x0000_s1026" style="position:absolute;left:0;text-align:left;margin-left:32.7pt;margin-top:31.5pt;width:267pt;height:41.25pt;z-index:-503316342;visibility:visible;mso-wrap-style:square;mso-wrap-distance-left:0;mso-wrap-distance-top:0;mso-wrap-distance-right:0;mso-wrap-distance-bottom:0;mso-position-horizontal:absolute;mso-position-horizontal-relative:margin;mso-position-vertical:absolute;mso-position-vertical-relative:top-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NKI7AEAACUEAAAOAAAAZHJzL2Uyb0RvYy54bWysU8tu2zAQvBfoPxC815LtpHUNy0GRIEWB&#10;og2S9ANoirQIkFxiSVvy33dJyU4fpxS9UHzszO7MrjY3g7PsqDAa8A2fz2rOlJfQGr9v+I/n+3cr&#10;zmISvhUWvGr4SUV+s337ZtOHtVpAB7ZVyIjEx3UfGt6lFNZVFWWnnIgzCMrTowZ0ItER91WLoid2&#10;Z6tFXb+vesA2IEgVI93ejY98W/i1VjJ91zqqxGzDqbZUVizrLq/VdiPWexShM3IqQ/xDFU4YT0kv&#10;VHciCXZA8xeVMxIhgk4zCa4CrY1URQOpmdd/qHnqRFBFC5kTw8Wm+P9o5bfjAzLTUu8488JRi26F&#10;GQRrFXtWQwJ29eE6u9SHuKbgp/CA0ynSNkseNLr8JTFsKM6eLs4SA5N0uVx+rFdX1ABJb9eL5aou&#10;1lcv6IAxfVbgWN40HKlzxVBx/BoTZaTQc0hO5uHeWFu6Zz3rc8LfrincekLlssdCyy6drMpx1j8q&#10;TbJLvfkiStzvbi2ycTZoeKnY84QUMgLkQE1pX4mdIBmtyki+En8Blfzg0wXvjAfM3Rl1juqy0DTs&#10;hqlNO2hP1OL0xdPYZFHnjfCyA5IrE3J2CGj2HRk/n3z8dEigTXE+E44sUyKaxdKQ6b/Jw/7ruUS9&#10;/N3bnwAAAP//AwBQSwMEFAAGAAgAAAAhAHBkbifeAAAACQEAAA8AAABkcnMvZG93bnJldi54bWxM&#10;j0FPg0AQhe8m/ofNmHizi7UQQZbGWHtsrGjvCzsFUnaWsFuK/nrHk54mM+/lzffy9Wx7MeHoO0cK&#10;7hcRCKTamY4aBZ8f27tHED5oMrp3hAq+0MO6uL7KdWbchd5xKkMjOIR8phW0IQyZlL5u0Wq/cAMS&#10;a0c3Wh14HRtpRn3hcNvLZRQl0uqO+EOrB3xpsT6VZ6vge7ML1XE5vW7SfXoqd/ZwSN62St3ezM9P&#10;IALO4c8Mv/iMDgUzVe5MxoteQRKv2MnzgSuxHqcpHyo2ruIYZJHL/w2KHwAAAP//AwBQSwECLQAU&#10;AAYACAAAACEAtoM4kv4AAADhAQAAEwAAAAAAAAAAAAAAAAAAAAAAW0NvbnRlbnRfVHlwZXNdLnht&#10;bFBLAQItABQABgAIAAAAIQA4/SH/1gAAAJQBAAALAAAAAAAAAAAAAAAAAC8BAABfcmVscy8ucmVs&#10;c1BLAQItABQABgAIAAAAIQAGpNKI7AEAACUEAAAOAAAAAAAAAAAAAAAAAC4CAABkcnMvZTJvRG9j&#10;LnhtbFBLAQItABQABgAIAAAAIQBwZG4n3gAAAAkBAAAPAAAAAAAAAAAAAAAAAEYEAABkcnMvZG93&#10;bnJldi54bWxQSwUGAAAAAAQABADzAAAAUQUAAAAA&#10;" o:allowincell="f" filled="f" stroked="f" strokeweight="0">
              <v:textbox inset=",0,,0">
                <w:txbxContent>
                  <w:p w:rsidR="00380191" w:rsidRDefault="00380191">
                    <w:pPr>
                      <w:pStyle w:val="Ttulo2"/>
                      <w:jc w:val="left"/>
                      <w:rPr>
                        <w:rFonts w:ascii="Arial" w:hAnsi="Arial"/>
                        <w:szCs w:val="24"/>
                      </w:rPr>
                    </w:pPr>
                    <w:r>
                      <w:rPr>
                        <w:rFonts w:ascii="Arial" w:hAnsi="Arial"/>
                        <w:color w:val="000000"/>
                        <w:szCs w:val="24"/>
                      </w:rPr>
                      <w:t>Estado do Rio de Janeiro</w:t>
                    </w:r>
                  </w:p>
                  <w:p w:rsidR="00380191" w:rsidRDefault="00380191">
                    <w:pPr>
                      <w:pStyle w:val="Ttulo2"/>
                      <w:jc w:val="left"/>
                      <w:rPr>
                        <w:rFonts w:ascii="Arial" w:hAnsi="Arial"/>
                        <w:szCs w:val="24"/>
                      </w:rPr>
                    </w:pPr>
                    <w:r>
                      <w:rPr>
                        <w:rFonts w:ascii="Arial" w:hAnsi="Arial"/>
                        <w:color w:val="000000"/>
                        <w:szCs w:val="24"/>
                      </w:rPr>
                      <w:t>Prefeitura Municipal de Rio das Flores-RJ</w:t>
                    </w:r>
                  </w:p>
                  <w:p w:rsidR="00380191" w:rsidRDefault="00380191">
                    <w:pPr>
                      <w:pStyle w:val="Contedodoquadro"/>
                      <w:jc w:val="right"/>
                      <w:rPr>
                        <w:color w:val="000000"/>
                      </w:rPr>
                    </w:pPr>
                  </w:p>
                </w:txbxContent>
              </v:textbox>
              <w10:wrap anchorx="margin" anchory="margin"/>
            </v:rect>
          </w:pict>
        </mc:Fallback>
      </mc:AlternateContent>
    </w:r>
    <w:r>
      <w:rPr>
        <w:noProof/>
      </w:rPr>
      <mc:AlternateContent>
        <mc:Choice Requires="wps">
          <w:drawing>
            <wp:anchor distT="0" distB="0" distL="635" distR="0" simplePos="0" relativeHeight="277" behindDoc="1" locked="0" layoutInCell="1" allowOverlap="1" wp14:anchorId="7C404F7E">
              <wp:simplePos x="0" y="0"/>
              <wp:positionH relativeFrom="column">
                <wp:posOffset>4088130</wp:posOffset>
              </wp:positionH>
              <wp:positionV relativeFrom="paragraph">
                <wp:posOffset>-360045</wp:posOffset>
              </wp:positionV>
              <wp:extent cx="1762125" cy="323850"/>
              <wp:effectExtent l="635" t="0" r="0" b="0"/>
              <wp:wrapNone/>
              <wp:docPr id="2" name="Caixa de texto 1"/>
              <wp:cNvGraphicFramePr/>
              <a:graphic xmlns:a="http://schemas.openxmlformats.org/drawingml/2006/main">
                <a:graphicData uri="http://schemas.microsoft.com/office/word/2010/wordprocessingShape">
                  <wps:wsp>
                    <wps:cNvSpPr/>
                    <wps:spPr>
                      <a:xfrm>
                        <a:off x="0" y="0"/>
                        <a:ext cx="1762200" cy="324000"/>
                      </a:xfrm>
                      <a:prstGeom prst="rect">
                        <a:avLst/>
                      </a:prstGeom>
                      <a:solidFill>
                        <a:schemeClr val="lt1"/>
                      </a:solidFill>
                      <a:ln w="6350">
                        <a:noFill/>
                      </a:ln>
                    </wps:spPr>
                    <wps:style>
                      <a:lnRef idx="0">
                        <a:schemeClr val="accent1"/>
                      </a:lnRef>
                      <a:fillRef idx="0">
                        <a:schemeClr val="accent1"/>
                      </a:fillRef>
                      <a:effectRef idx="0">
                        <a:schemeClr val="accent1"/>
                      </a:effectRef>
                      <a:fontRef idx="minor"/>
                    </wps:style>
                    <wps:txbx>
                      <w:txbxContent>
                        <w:p w:rsidR="00380191" w:rsidRDefault="00380191">
                          <w:pPr>
                            <w:pStyle w:val="Contedodoquadro"/>
                            <w:ind w:left="-142" w:right="-548"/>
                            <w:rPr>
                              <w:rFonts w:ascii="Arial Narrow" w:hAnsi="Arial Narrow"/>
                              <w:b/>
                              <w:sz w:val="22"/>
                              <w:szCs w:val="22"/>
                              <w:lang w:val="en-US"/>
                            </w:rPr>
                          </w:pPr>
                          <w:r>
                            <w:rPr>
                              <w:rFonts w:ascii="Arial Narrow" w:hAnsi="Arial Narrow"/>
                              <w:b/>
                              <w:color w:val="000000"/>
                              <w:sz w:val="22"/>
                              <w:szCs w:val="22"/>
                              <w:lang w:val="en-US"/>
                            </w:rPr>
                            <w:t>PMRF/RJ-PROC.Nº  1632</w:t>
                          </w:r>
                          <w:r>
                            <w:rPr>
                              <w:rFonts w:ascii="Arial Narrow" w:hAnsi="Arial Narrow"/>
                              <w:b/>
                              <w:color w:val="000000"/>
                              <w:sz w:val="22"/>
                              <w:szCs w:val="22"/>
                            </w:rPr>
                            <w:t>/2024</w:t>
                          </w:r>
                        </w:p>
                      </w:txbxContent>
                    </wps:txbx>
                    <wps:bodyPr anchor="t">
                      <a:prstTxWarp prst="textNoShape">
                        <a:avLst/>
                      </a:prstTxWarp>
                      <a:noAutofit/>
                    </wps:bodyPr>
                  </wps:wsp>
                </a:graphicData>
              </a:graphic>
            </wp:anchor>
          </w:drawing>
        </mc:Choice>
        <mc:Fallback>
          <w:pict>
            <v:rect w14:anchorId="7C404F7E" id="Caixa de texto 1" o:spid="_x0000_s1027" style="position:absolute;left:0;text-align:left;margin-left:321.9pt;margin-top:-28.35pt;width:138.75pt;height:25.5pt;z-index:-503316203;visibility:visible;mso-wrap-style:square;mso-wrap-distance-left:.05pt;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1Ag+wEAAGYEAAAOAAAAZHJzL2Uyb0RvYy54bWysVMFu3CAQvVfqPyDuXXs37bay1htVidJL&#10;lUZNqp4nGNZIwCAga+/fd8COk6a9pOqFBTPzZt57w+7OR2vYUYao0bV8vao5k05gp92h5T/urt59&#10;4iwmcB0YdLLlJxn5+f7tm93gG7nBHk0nAyMQF5vBt7xPyTdVFUUvLcQVeunoUmGwkOgYDlUXYCB0&#10;a6pNXW+rAUPnAwoZI329nC75vuArJUX6plSUiZmWU2+prKGs93mt9jtoDgF8r8XcBvxDFxa0o6IL&#10;1CUkYA9B/wFltQgYUaWVQFuhUlrIwoHYrOsXbG578LJwIXGiX2SK/w9WXB9vAtNdyzecObBk0QXo&#10;EVgnWZJjQrbOGg0+NhR662/CfIq0zYRHFWz+JSpsLLqeFl0pnwn6uP643ZBZnAm6O9u8r2lPMNVT&#10;tg8xfZFoWd60PJBvRU44fo1pCn0MycUiGt1daWPKIc+KvDCBHYFcNql0TOC/RRnHhpZvzz7UBdhh&#10;Tp+QjaNeMsOJU9mlk5EZ3LjvUpE+hdpfqoEQ0i0VS3SOUgT+msQ5PqfKMrWvSV4ySmV0aUm22mEo&#10;Uj8jlbdpvB+L64u799idaBLAiR7pfUzyZ83vxp8Q/GxMHolrfJxLaF74M8XmNhx+fkiodDEvV5zw&#10;Z6FpmIv988PLr+X5uUQ9/T3sfwEAAP//AwBQSwMEFAAGAAgAAAAhAMny+9bfAAAACgEAAA8AAABk&#10;cnMvZG93bnJldi54bWxMj8FuwjAQRO9I/IO1SL2BEygJhDgIIfXWHoCiXk28jSPidRSbkPbra070&#10;uLOjmTf5djAN67FztSUB8SwChlRaVVMl4PP0Nl0Bc16Sko0lFPCDDrbFeJTLTNk7HbA/+oqFEHKZ&#10;FKC9bzPOXanRSDezLVL4fdvOSB/OruKqk/cQbho+j6KEG1lTaNCyxb3G8nq8GQF4OvvdR7pfvS/1&#10;b/9l4mFtz1qIl8mw2wDzOPinGR74AR2KwHSxN1KONQKS10VA9wKmyyQFFhzrebwAdnkoKfAi5/8n&#10;FH8AAAD//wMAUEsBAi0AFAAGAAgAAAAhALaDOJL+AAAA4QEAABMAAAAAAAAAAAAAAAAAAAAAAFtD&#10;b250ZW50X1R5cGVzXS54bWxQSwECLQAUAAYACAAAACEAOP0h/9YAAACUAQAACwAAAAAAAAAAAAAA&#10;AAAvAQAAX3JlbHMvLnJlbHNQSwECLQAUAAYACAAAACEAgJtQIPsBAABmBAAADgAAAAAAAAAAAAAA&#10;AAAuAgAAZHJzL2Uyb0RvYy54bWxQSwECLQAUAAYACAAAACEAyfL71t8AAAAKAQAADwAAAAAAAAAA&#10;AAAAAABVBAAAZHJzL2Rvd25yZXYueG1sUEsFBgAAAAAEAAQA8wAAAGEFAAAAAA==&#10;" fillcolor="white [3201]" stroked="f" strokeweight=".5pt">
              <v:textbox>
                <w:txbxContent>
                  <w:p w:rsidR="00380191" w:rsidRDefault="00380191">
                    <w:pPr>
                      <w:pStyle w:val="Contedodoquadro"/>
                      <w:ind w:left="-142" w:right="-548"/>
                      <w:rPr>
                        <w:rFonts w:ascii="Arial Narrow" w:hAnsi="Arial Narrow"/>
                        <w:b/>
                        <w:sz w:val="22"/>
                        <w:szCs w:val="22"/>
                        <w:lang w:val="en-US"/>
                      </w:rPr>
                    </w:pPr>
                    <w:r>
                      <w:rPr>
                        <w:rFonts w:ascii="Arial Narrow" w:hAnsi="Arial Narrow"/>
                        <w:b/>
                        <w:color w:val="000000"/>
                        <w:sz w:val="22"/>
                        <w:szCs w:val="22"/>
                        <w:lang w:val="en-US"/>
                      </w:rPr>
                      <w:t>PMRF/RJ-PROC.Nº  1632</w:t>
                    </w:r>
                    <w:r>
                      <w:rPr>
                        <w:rFonts w:ascii="Arial Narrow" w:hAnsi="Arial Narrow"/>
                        <w:b/>
                        <w:color w:val="000000"/>
                        <w:sz w:val="22"/>
                        <w:szCs w:val="22"/>
                      </w:rPr>
                      <w:t>/2024</w:t>
                    </w:r>
                  </w:p>
                </w:txbxContent>
              </v:textbox>
            </v:rect>
          </w:pict>
        </mc:Fallback>
      </mc:AlternateContent>
    </w:r>
    <w:r>
      <w:rPr>
        <w:noProof/>
      </w:rPr>
      <mc:AlternateContent>
        <mc:Choice Requires="wps">
          <w:drawing>
            <wp:anchor distT="635" distB="0" distL="635" distR="0" simplePos="0" relativeHeight="416" behindDoc="1" locked="0" layoutInCell="1" allowOverlap="1" wp14:anchorId="29A23C4B">
              <wp:simplePos x="0" y="0"/>
              <wp:positionH relativeFrom="column">
                <wp:posOffset>4005580</wp:posOffset>
              </wp:positionH>
              <wp:positionV relativeFrom="paragraph">
                <wp:posOffset>40005</wp:posOffset>
              </wp:positionV>
              <wp:extent cx="1381125" cy="333375"/>
              <wp:effectExtent l="635" t="635" r="0" b="0"/>
              <wp:wrapNone/>
              <wp:docPr id="3" name="Caixa de texto 3"/>
              <wp:cNvGraphicFramePr/>
              <a:graphic xmlns:a="http://schemas.openxmlformats.org/drawingml/2006/main">
                <a:graphicData uri="http://schemas.microsoft.com/office/word/2010/wordprocessingShape">
                  <wps:wsp>
                    <wps:cNvSpPr/>
                    <wps:spPr>
                      <a:xfrm>
                        <a:off x="0" y="0"/>
                        <a:ext cx="1380960" cy="333360"/>
                      </a:xfrm>
                      <a:prstGeom prst="rect">
                        <a:avLst/>
                      </a:prstGeom>
                      <a:solidFill>
                        <a:schemeClr val="lt1"/>
                      </a:solidFill>
                      <a:ln w="6350">
                        <a:noFill/>
                      </a:ln>
                    </wps:spPr>
                    <wps:style>
                      <a:lnRef idx="0">
                        <a:schemeClr val="accent1"/>
                      </a:lnRef>
                      <a:fillRef idx="0">
                        <a:schemeClr val="accent1"/>
                      </a:fillRef>
                      <a:effectRef idx="0">
                        <a:schemeClr val="accent1"/>
                      </a:effectRef>
                      <a:fontRef idx="minor"/>
                    </wps:style>
                    <wps:txbx>
                      <w:txbxContent>
                        <w:p w:rsidR="00380191" w:rsidRDefault="00380191">
                          <w:pPr>
                            <w:pStyle w:val="Contedodoquadro"/>
                            <w:rPr>
                              <w:color w:val="000000"/>
                            </w:rPr>
                          </w:pPr>
                          <w:r>
                            <w:rPr>
                              <w:rFonts w:ascii="Arial Narrow" w:hAnsi="Arial Narrow"/>
                              <w:b/>
                              <w:color w:val="000000"/>
                              <w:sz w:val="22"/>
                              <w:szCs w:val="22"/>
                              <w:lang w:val="en-US"/>
                            </w:rPr>
                            <w:t xml:space="preserve">FLS.Nº  </w:t>
                          </w:r>
                        </w:p>
                      </w:txbxContent>
                    </wps:txbx>
                    <wps:bodyPr anchor="t">
                      <a:prstTxWarp prst="textNoShape">
                        <a:avLst/>
                      </a:prstTxWarp>
                      <a:noAutofit/>
                    </wps:bodyPr>
                  </wps:wsp>
                </a:graphicData>
              </a:graphic>
            </wp:anchor>
          </w:drawing>
        </mc:Choice>
        <mc:Fallback>
          <w:pict>
            <v:rect w14:anchorId="29A23C4B" id="Caixa de texto 3" o:spid="_x0000_s1028" style="position:absolute;left:0;text-align:left;margin-left:315.4pt;margin-top:3.15pt;width:108.75pt;height:26.25pt;z-index:-503316064;visibility:visible;mso-wrap-style:square;mso-wrap-distance-left:.05pt;mso-wrap-distance-top:.05pt;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Ea8+gEAAGYEAAAOAAAAZHJzL2Uyb0RvYy54bWysVMFu2zAMvQ/YPwi6L3YSLOiMOMXQorsM&#10;XbF22FmRqViALAqSGjt/P0p2na7rpcVyUCiJfOR7pLy9HDrDjuCDRlvz5aLkDKzERttDzX893Hy6&#10;4CxEYRth0ELNTxD45e7jh23vKlhhi6YBzwjEhqp3NW9jdFVRBNlCJ8ICHVi6VOg7EWnrD0XjRU/o&#10;nSlWZbkpevSN8yghBDq9Hi/5LuMrBTL+UCpAZKbmVFvMq8/rPq3Fbiuqgxeu1XIqQ7yjik5oS0ln&#10;qGsRBXv0+h+oTkuPAVVcSOwKVEpLyByIzbJ8wea+FQ4yFxInuFmm8P9g5e3xzjPd1HzNmRUdtehK&#10;6EGwBliEISJbJ416FypyvXd3ftoFMhPhQfku/RMVNmRdT7OuFM8kHS7XF+WXDckv6W5NP7IJpjhH&#10;Ox/iN8COJaPmnvqW5RTH7yGOrk8uKVlAo5sbbUzepFmBK+PZUVCXTVxO4H95Gcv6mm/Wn8sMbDGF&#10;j8jGUi2J4cgpW/FkIIEb+xMU6ZOpvZJNSAl2zpi9k5ci8LcETv4pFPLUviV4jsiZ0cY5uNMWfVbj&#10;GalkxmE/5K6v0m062WNzokkQVrZI72OUP2n+MPwW3k2NSSNxi09zKaoX/Rl9UxkWvz5GVDo374w/&#10;CU3DnNs/Pbz0Wp7vs9f587D7AwAA//8DAFBLAwQUAAYACAAAACEAVN1FPtwAAAAIAQAADwAAAGRy&#10;cy9kb3ducmV2LnhtbEyPwU7DMBBE70j9B2srcaNOCy0mxKmqStzgQEvF1Y2XOGq8jmI3DXw92xPc&#10;ZjWrmTfFevStGLCPTSAN81kGAqkKtqFaw8f+5U6BiMmQNW0g1PCNEdbl5KYwuQ0Xesdhl2rBIRRz&#10;o8Gl1OVSxsqhN3EWOiT2vkLvTeKzr6XtzYXDfSsXWbaS3jTEDc50uHVYnXZnrwH3h7R5e9yq16X7&#10;GT79fHwKB6f17XTcPINIOKa/Z7jiMzqUzHQMZ7JRtBpW9xmjp6sAwb56UCyOGpZKgSwL+X9A+QsA&#10;AP//AwBQSwECLQAUAAYACAAAACEAtoM4kv4AAADhAQAAEwAAAAAAAAAAAAAAAAAAAAAAW0NvbnRl&#10;bnRfVHlwZXNdLnhtbFBLAQItABQABgAIAAAAIQA4/SH/1gAAAJQBAAALAAAAAAAAAAAAAAAAAC8B&#10;AABfcmVscy8ucmVsc1BLAQItABQABgAIAAAAIQCPfEa8+gEAAGYEAAAOAAAAAAAAAAAAAAAAAC4C&#10;AABkcnMvZTJvRG9jLnhtbFBLAQItABQABgAIAAAAIQBU3UU+3AAAAAgBAAAPAAAAAAAAAAAAAAAA&#10;AFQEAABkcnMvZG93bnJldi54bWxQSwUGAAAAAAQABADzAAAAXQUAAAAA&#10;" fillcolor="white [3201]" stroked="f" strokeweight=".5pt">
              <v:textbox>
                <w:txbxContent>
                  <w:p w:rsidR="00380191" w:rsidRDefault="00380191">
                    <w:pPr>
                      <w:pStyle w:val="Contedodoquadro"/>
                      <w:rPr>
                        <w:color w:val="000000"/>
                      </w:rPr>
                    </w:pPr>
                    <w:r>
                      <w:rPr>
                        <w:rFonts w:ascii="Arial Narrow" w:hAnsi="Arial Narrow"/>
                        <w:b/>
                        <w:color w:val="000000"/>
                        <w:sz w:val="22"/>
                        <w:szCs w:val="22"/>
                        <w:lang w:val="en-US"/>
                      </w:rPr>
                      <w:t xml:space="preserve">FLS.Nº  </w:t>
                    </w:r>
                  </w:p>
                </w:txbxContent>
              </v:textbox>
            </v:rect>
          </w:pict>
        </mc:Fallback>
      </mc:AlternateContent>
    </w:r>
    <w:r>
      <w:rPr>
        <w:noProof/>
      </w:rPr>
      <mc:AlternateContent>
        <mc:Choice Requires="wps">
          <w:drawing>
            <wp:anchor distT="0" distB="0" distL="0" distR="0" simplePos="0" relativeHeight="554" behindDoc="1" locked="0" layoutInCell="0" allowOverlap="1" wp14:anchorId="3D2A5FBB">
              <wp:simplePos x="0" y="0"/>
              <wp:positionH relativeFrom="page">
                <wp:posOffset>5708650</wp:posOffset>
              </wp:positionH>
              <wp:positionV relativeFrom="topMargin">
                <wp:posOffset>442595</wp:posOffset>
              </wp:positionV>
              <wp:extent cx="762000" cy="285750"/>
              <wp:effectExtent l="0" t="0" r="0" b="0"/>
              <wp:wrapNone/>
              <wp:docPr id="4" name="Caixa de Texto 476"/>
              <wp:cNvGraphicFramePr/>
              <a:graphic xmlns:a="http://schemas.openxmlformats.org/drawingml/2006/main">
                <a:graphicData uri="http://schemas.microsoft.com/office/word/2010/wordprocessingShape">
                  <wps:wsp>
                    <wps:cNvSpPr/>
                    <wps:spPr>
                      <a:xfrm>
                        <a:off x="0" y="0"/>
                        <a:ext cx="762120" cy="285840"/>
                      </a:xfrm>
                      <a:prstGeom prst="rect">
                        <a:avLst/>
                      </a:prstGeom>
                      <a:noFill/>
                      <a:ln w="0">
                        <a:noFill/>
                      </a:ln>
                    </wps:spPr>
                    <wps:style>
                      <a:lnRef idx="0">
                        <a:scrgbClr r="0" g="0" b="0"/>
                      </a:lnRef>
                      <a:fillRef idx="0">
                        <a:scrgbClr r="0" g="0" b="0"/>
                      </a:fillRef>
                      <a:effectRef idx="0">
                        <a:scrgbClr r="0" g="0" b="0"/>
                      </a:effectRef>
                      <a:fontRef idx="minor"/>
                    </wps:style>
                    <wps:txbx>
                      <w:txbxContent>
                        <w:p w:rsidR="00380191" w:rsidRDefault="00380191">
                          <w:pPr>
                            <w:pStyle w:val="Contedodoquadro"/>
                            <w:rPr>
                              <w:b/>
                              <w:sz w:val="24"/>
                              <w:szCs w:val="24"/>
                            </w:rPr>
                          </w:pPr>
                          <w:r>
                            <w:rPr>
                              <w:b/>
                              <w:color w:val="000000"/>
                              <w:sz w:val="24"/>
                              <w:szCs w:val="24"/>
                            </w:rPr>
                            <w:fldChar w:fldCharType="begin"/>
                          </w:r>
                          <w:r>
                            <w:rPr>
                              <w:b/>
                              <w:color w:val="000000"/>
                              <w:sz w:val="24"/>
                              <w:szCs w:val="24"/>
                            </w:rPr>
                            <w:instrText xml:space="preserve"> PAGE </w:instrText>
                          </w:r>
                          <w:r>
                            <w:rPr>
                              <w:b/>
                              <w:color w:val="000000"/>
                              <w:sz w:val="24"/>
                              <w:szCs w:val="24"/>
                            </w:rPr>
                            <w:fldChar w:fldCharType="separate"/>
                          </w:r>
                          <w:r w:rsidR="003E7AD1">
                            <w:rPr>
                              <w:b/>
                              <w:noProof/>
                              <w:color w:val="000000"/>
                              <w:sz w:val="24"/>
                              <w:szCs w:val="24"/>
                            </w:rPr>
                            <w:t>101</w:t>
                          </w:r>
                          <w:r>
                            <w:rPr>
                              <w:b/>
                              <w:color w:val="000000"/>
                              <w:sz w:val="24"/>
                              <w:szCs w:val="24"/>
                            </w:rPr>
                            <w:fldChar w:fldCharType="end"/>
                          </w:r>
                        </w:p>
                      </w:txbxContent>
                    </wps:txbx>
                    <wps:bodyPr tIns="0" bIns="0" anchor="ctr" upright="1">
                      <a:noAutofit/>
                    </wps:bodyPr>
                  </wps:wsp>
                </a:graphicData>
              </a:graphic>
            </wp:anchor>
          </w:drawing>
        </mc:Choice>
        <mc:Fallback>
          <w:pict>
            <v:rect w14:anchorId="3D2A5FBB" id="Caixa de Texto 476" o:spid="_x0000_s1029" style="position:absolute;left:0;text-align:left;margin-left:449.5pt;margin-top:34.85pt;width:60pt;height:22.5pt;z-index:-503315926;visibility:visible;mso-wrap-style:square;mso-wrap-distance-left:0;mso-wrap-distance-top:0;mso-wrap-distance-right:0;mso-wrap-distance-bottom:0;mso-position-horizontal:absolute;mso-position-horizontal-relative:page;mso-position-vertical:absolute;mso-position-vertical-relative:top-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o1tS7gEAACsEAAAOAAAAZHJzL2Uyb0RvYy54bWysU8tu2zAQvBfoPxC817Jd1zEMy0GRIEWB&#10;og2a9ANoirQIkFxiSVvy33dJyUofpxS9UHzszO7Mrna3vbPsrDAa8DVfzOacKS+hMf5Y8x/PD+82&#10;nMUkfCMseFXzi4r8dv/2za4LW7WEFmyjkBGJj9su1LxNKWyrKspWORFnEJSnRw3oRKIjHqsGRUfs&#10;zlbL+XxddYBNQJAqRrq9Hx75vvBrrWT6pnVUidmaU22prFjWQ16r/U5sjyhCa+RYhviHKpwwnpJO&#10;VPciCXZC8xeVMxIhgk4zCa4CrY1URQOpWcz/UPPUiqCKFjInhsmm+P9o5dfzIzLT1HzFmReOWnQn&#10;TC9Yo9iz6hOw1c06u9SFuKXgp/CI4ynSNkvuNbr8JTGsL85eJmeJgUm6vFkvF0vyX9LTcvNhsyrO&#10;Vy/ggDF9UuBY3tQcqXHFT3H+EhMlpNBrSM7l4cFYW5pnPetyvt+uKdx6QuWqhzrLLl2synHWf1ea&#10;VJdy80WUeDzcWWTDaNDsUrHXASlkBMiBmtK+EjtCMlqViXwlfgKV/ODThHfGA+bmDDoHdVlo6g99&#10;aer7a+sO0Fyo0emzp+HJ2q4b4WULpFom5OwU0Bxb8n8x2vnxlECb0oDMO7CM+WgiS1/GvyeP/K/n&#10;EvXyj+9/AgAA//8DAFBLAwQUAAYACAAAACEAj9W1O98AAAALAQAADwAAAGRycy9kb3ducmV2Lnht&#10;bEyPwU7DMBBE70j8g7WVuFEnFUrrNE6FKD1WQKB3J94mUeN1FLtp4OtxTnDb3RnNvsl2k+nYiINr&#10;LUmIlxEwpMrqlmoJX5+Hxw0w5xVp1VlCCd/oYJff32Uq1fZGHzgWvmYhhFyqJDTe9ynnrmrQKLe0&#10;PVLQznYwyod1qLke1C2Em46voijhRrUUPjSqx5cGq0txNRJ+9kdfnlfj6168i0txNKdT8naQ8mEx&#10;PW+BeZz8nxlm/IAOeWAq7ZW0Y52EjRChi5eQiDWw2RDF86UMU/y0Bp5n/H+H/BcAAP//AwBQSwEC&#10;LQAUAAYACAAAACEAtoM4kv4AAADhAQAAEwAAAAAAAAAAAAAAAAAAAAAAW0NvbnRlbnRfVHlwZXNd&#10;LnhtbFBLAQItABQABgAIAAAAIQA4/SH/1gAAAJQBAAALAAAAAAAAAAAAAAAAAC8BAABfcmVscy8u&#10;cmVsc1BLAQItABQABgAIAAAAIQB5o1tS7gEAACsEAAAOAAAAAAAAAAAAAAAAAC4CAABkcnMvZTJv&#10;RG9jLnhtbFBLAQItABQABgAIAAAAIQCP1bU73wAAAAsBAAAPAAAAAAAAAAAAAAAAAEgEAABkcnMv&#10;ZG93bnJldi54bWxQSwUGAAAAAAQABADzAAAAVAUAAAAA&#10;" o:allowincell="f" filled="f" stroked="f" strokeweight="0">
              <v:textbox inset=",0,,0">
                <w:txbxContent>
                  <w:p w:rsidR="00380191" w:rsidRDefault="00380191">
                    <w:pPr>
                      <w:pStyle w:val="Contedodoquadro"/>
                      <w:rPr>
                        <w:b/>
                        <w:sz w:val="24"/>
                        <w:szCs w:val="24"/>
                      </w:rPr>
                    </w:pPr>
                    <w:r>
                      <w:rPr>
                        <w:b/>
                        <w:color w:val="000000"/>
                        <w:sz w:val="24"/>
                        <w:szCs w:val="24"/>
                      </w:rPr>
                      <w:fldChar w:fldCharType="begin"/>
                    </w:r>
                    <w:r>
                      <w:rPr>
                        <w:b/>
                        <w:color w:val="000000"/>
                        <w:sz w:val="24"/>
                        <w:szCs w:val="24"/>
                      </w:rPr>
                      <w:instrText xml:space="preserve"> PAGE </w:instrText>
                    </w:r>
                    <w:r>
                      <w:rPr>
                        <w:b/>
                        <w:color w:val="000000"/>
                        <w:sz w:val="24"/>
                        <w:szCs w:val="24"/>
                      </w:rPr>
                      <w:fldChar w:fldCharType="separate"/>
                    </w:r>
                    <w:r w:rsidR="003E7AD1">
                      <w:rPr>
                        <w:b/>
                        <w:noProof/>
                        <w:color w:val="000000"/>
                        <w:sz w:val="24"/>
                        <w:szCs w:val="24"/>
                      </w:rPr>
                      <w:t>101</w:t>
                    </w:r>
                    <w:r>
                      <w:rPr>
                        <w:b/>
                        <w:color w:val="000000"/>
                        <w:sz w:val="24"/>
                        <w:szCs w:val="24"/>
                      </w:rPr>
                      <w:fldChar w:fldCharType="end"/>
                    </w:r>
                  </w:p>
                </w:txbxContent>
              </v:textbox>
              <w10:wrap anchorx="page" anchory="margin"/>
            </v:rect>
          </w:pict>
        </mc:Fallback>
      </mc:AlternateContent>
    </w:r>
    <w:r>
      <w:rPr>
        <w:noProof/>
      </w:rPr>
      <w:drawing>
        <wp:anchor distT="0" distB="0" distL="114300" distR="114300" simplePos="0" relativeHeight="624" behindDoc="1" locked="0" layoutInCell="0" allowOverlap="1">
          <wp:simplePos x="0" y="0"/>
          <wp:positionH relativeFrom="column">
            <wp:posOffset>-385445</wp:posOffset>
          </wp:positionH>
          <wp:positionV relativeFrom="paragraph">
            <wp:posOffset>-128270</wp:posOffset>
          </wp:positionV>
          <wp:extent cx="866775" cy="866775"/>
          <wp:effectExtent l="0" t="0" r="0" b="0"/>
          <wp:wrapSquare wrapText="bothSides"/>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m 5"/>
                  <pic:cNvPicPr>
                    <a:picLocks noChangeAspect="1" noChangeArrowheads="1"/>
                  </pic:cNvPicPr>
                </pic:nvPicPr>
                <pic:blipFill>
                  <a:blip r:embed="rId1"/>
                  <a:stretch>
                    <a:fillRect/>
                  </a:stretch>
                </pic:blipFill>
                <pic:spPr bwMode="auto">
                  <a:xfrm>
                    <a:off x="0" y="0"/>
                    <a:ext cx="866775" cy="866775"/>
                  </a:xfrm>
                  <a:prstGeom prst="rect">
                    <a:avLst/>
                  </a:prstGeom>
                </pic:spPr>
              </pic:pic>
            </a:graphicData>
          </a:graphic>
        </wp:anchor>
      </w:drawing>
    </w:r>
    <w:r>
      <w:rPr>
        <w:rFonts w:ascii="Arial Narrow" w:hAnsi="Arial Narrow"/>
        <w:b/>
        <w:sz w:val="22"/>
        <w:szCs w:val="22"/>
      </w:rPr>
      <w:t xml:space="preserve"> </w:t>
    </w:r>
    <w:r>
      <w:t xml:space="preserve">  </w:t>
    </w:r>
  </w:p>
  <w:p w:rsidR="00380191" w:rsidRDefault="00380191">
    <w:pPr>
      <w:pStyle w:val="Cabealho"/>
    </w:pPr>
    <w:r>
      <w:rPr>
        <w:noProof/>
      </w:rPr>
      <mc:AlternateContent>
        <mc:Choice Requires="wps">
          <w:drawing>
            <wp:anchor distT="0" distB="0" distL="0" distR="0" simplePos="0" relativeHeight="761" behindDoc="1" locked="0" layoutInCell="1" allowOverlap="1" wp14:anchorId="4B245087">
              <wp:simplePos x="0" y="0"/>
              <wp:positionH relativeFrom="column">
                <wp:posOffset>4065905</wp:posOffset>
              </wp:positionH>
              <wp:positionV relativeFrom="paragraph">
                <wp:posOffset>118745</wp:posOffset>
              </wp:positionV>
              <wp:extent cx="1181100" cy="304800"/>
              <wp:effectExtent l="0" t="0" r="0" b="0"/>
              <wp:wrapNone/>
              <wp:docPr id="6" name="Caixa de texto 4"/>
              <wp:cNvGraphicFramePr/>
              <a:graphic xmlns:a="http://schemas.openxmlformats.org/drawingml/2006/main">
                <a:graphicData uri="http://schemas.microsoft.com/office/word/2010/wordprocessingShape">
                  <wps:wsp>
                    <wps:cNvSpPr/>
                    <wps:spPr>
                      <a:xfrm>
                        <a:off x="0" y="0"/>
                        <a:ext cx="1181160" cy="304920"/>
                      </a:xfrm>
                      <a:prstGeom prst="rect">
                        <a:avLst/>
                      </a:prstGeom>
                      <a:solidFill>
                        <a:schemeClr val="lt1"/>
                      </a:solidFill>
                      <a:ln w="6350">
                        <a:noFill/>
                      </a:ln>
                    </wps:spPr>
                    <wps:style>
                      <a:lnRef idx="0">
                        <a:schemeClr val="accent1"/>
                      </a:lnRef>
                      <a:fillRef idx="0">
                        <a:schemeClr val="accent1"/>
                      </a:fillRef>
                      <a:effectRef idx="0">
                        <a:schemeClr val="accent1"/>
                      </a:effectRef>
                      <a:fontRef idx="minor"/>
                    </wps:style>
                    <wps:txbx>
                      <w:txbxContent>
                        <w:p w:rsidR="00380191" w:rsidRDefault="00380191">
                          <w:pPr>
                            <w:pStyle w:val="Contedodoquadro"/>
                            <w:ind w:left="-142" w:right="-548"/>
                            <w:rPr>
                              <w:rFonts w:ascii="Arial Narrow" w:hAnsi="Arial Narrow"/>
                              <w:b/>
                              <w:sz w:val="22"/>
                              <w:szCs w:val="22"/>
                              <w:lang w:val="en-US"/>
                            </w:rPr>
                          </w:pPr>
                          <w:r>
                            <w:rPr>
                              <w:rFonts w:ascii="Arial Narrow" w:hAnsi="Arial Narrow"/>
                              <w:b/>
                              <w:color w:val="000000"/>
                              <w:sz w:val="22"/>
                              <w:szCs w:val="22"/>
                              <w:lang w:val="en-US"/>
                            </w:rPr>
                            <w:t>RUBRICA</w:t>
                          </w:r>
                        </w:p>
                        <w:p w:rsidR="00380191" w:rsidRDefault="00380191">
                          <w:pPr>
                            <w:pStyle w:val="Contedodoquadro"/>
                            <w:rPr>
                              <w:color w:val="000000"/>
                            </w:rPr>
                          </w:pPr>
                        </w:p>
                      </w:txbxContent>
                    </wps:txbx>
                    <wps:bodyPr anchor="t">
                      <a:prstTxWarp prst="textNoShape">
                        <a:avLst/>
                      </a:prstTxWarp>
                      <a:noAutofit/>
                    </wps:bodyPr>
                  </wps:wsp>
                </a:graphicData>
              </a:graphic>
            </wp:anchor>
          </w:drawing>
        </mc:Choice>
        <mc:Fallback>
          <w:pict>
            <v:rect w14:anchorId="4B245087" id="Caixa de texto 4" o:spid="_x0000_s1030" style="position:absolute;left:0;text-align:left;margin-left:320.15pt;margin-top:9.35pt;width:93pt;height:24pt;z-index:-503315719;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W9v/QEAAGYEAAAOAAAAZHJzL2Uyb0RvYy54bWysVMFu2zAMvQ/YPwi6L7bTLuiMOMXQorsM&#10;XbF22JmRpViALAqSGjt/P0p23a7bpcMuimQ9PvI9Utlejr1hR+mDRtvwalVyJq3AVttDw3883Hy4&#10;4CxEsC0YtLLhJxn45e79u+3garnGDk0rPSMSG+rBNbyL0dVFEUQnewgrdNLSpULfQ6SjPxSth4HY&#10;e1Osy3JTDOhb51HIEOjr9XTJd5lfKSniN6WCjMw0nGqLefV53ae12G2hPnhwnRZzGfAPVfSgLSVd&#10;qK4hAnv0+g+qXguPAVVcCewLVEoLmTWQmqp8pea+AyezFjInuMWm8P9oxe3xzjPdNnzDmYWeWnQF&#10;egTWShblGJGdJ48GF2qC3rs7P58CbZPgUfk+/ZIUNmZfT4uvFM8Efayqi6rakP2C7s7K80/rbHzx&#10;HO18iF8k9ixtGu6pb9lOOH4NkTIS9AmSkgU0ur3RxuRDmhV5ZTw7AnXZxCpVTBG/oYxlA4k8+1hm&#10;YospfMIZS/CkcNKUd/FkZCI39rtU5E+W9pdsIIS0S8aMTihF5G8JnPEpVOapfUvwEpEzo41LcK8t&#10;+uzGC1FpG8f9mLu+dHeP7YkmAazokN7HZH/y/GH8Cd7NjUkjcYtPcwn1q/5M2FSGxc+PEZXOzUsZ&#10;J/7ZaBrm3KH54aXX8vKcUc9/D7tfAAAA//8DAFBLAwQUAAYACAAAACEAPvwRkN0AAAAJAQAADwAA&#10;AGRycy9kb3ducmV2LnhtbEyPwU7DMAyG70i8Q2Sk3Vi6DdpSmk7TJG5wYGPimjWmqWicqsm6sqef&#10;OcHR/n79/lyuJ9eJEYfQelKwmCcgkGpvWmoUfOxf7nMQIWoyuvOECn4wwLq6vSl1YfyZ3nHcxUZw&#10;CYVCK7Ax9oWUobbodJj7HonZlx+cjjwOjTSDPnO56+QySVLpdEt8weoetxbr793JKcD9IW7esm3+&#10;+mgv46dbTE/+YJWa3U2bZxARp/gXhl99VoeKnY7+RCaITkH6kKw4yiDPQHAgX6a8ODJJM5BVKf9/&#10;UF0BAAD//wMAUEsBAi0AFAAGAAgAAAAhALaDOJL+AAAA4QEAABMAAAAAAAAAAAAAAAAAAAAAAFtD&#10;b250ZW50X1R5cGVzXS54bWxQSwECLQAUAAYACAAAACEAOP0h/9YAAACUAQAACwAAAAAAAAAAAAAA&#10;AAAvAQAAX3JlbHMvLnJlbHNQSwECLQAUAAYACAAAACEAZzVvb/0BAABmBAAADgAAAAAAAAAAAAAA&#10;AAAuAgAAZHJzL2Uyb0RvYy54bWxQSwECLQAUAAYACAAAACEAPvwRkN0AAAAJAQAADwAAAAAAAAAA&#10;AAAAAABXBAAAZHJzL2Rvd25yZXYueG1sUEsFBgAAAAAEAAQA8wAAAGEFAAAAAA==&#10;" fillcolor="white [3201]" stroked="f" strokeweight=".5pt">
              <v:textbox>
                <w:txbxContent>
                  <w:p w:rsidR="00380191" w:rsidRDefault="00380191">
                    <w:pPr>
                      <w:pStyle w:val="Contedodoquadro"/>
                      <w:ind w:left="-142" w:right="-548"/>
                      <w:rPr>
                        <w:rFonts w:ascii="Arial Narrow" w:hAnsi="Arial Narrow"/>
                        <w:b/>
                        <w:sz w:val="22"/>
                        <w:szCs w:val="22"/>
                        <w:lang w:val="en-US"/>
                      </w:rPr>
                    </w:pPr>
                    <w:r>
                      <w:rPr>
                        <w:rFonts w:ascii="Arial Narrow" w:hAnsi="Arial Narrow"/>
                        <w:b/>
                        <w:color w:val="000000"/>
                        <w:sz w:val="22"/>
                        <w:szCs w:val="22"/>
                        <w:lang w:val="en-US"/>
                      </w:rPr>
                      <w:t>RUBRICA</w:t>
                    </w:r>
                  </w:p>
                  <w:p w:rsidR="00380191" w:rsidRDefault="00380191">
                    <w:pPr>
                      <w:pStyle w:val="Contedodoquadro"/>
                      <w:rPr>
                        <w:color w:val="000000"/>
                      </w:rPr>
                    </w:pPr>
                  </w:p>
                </w:txbxContent>
              </v:textbox>
            </v:rect>
          </w:pict>
        </mc:Fallback>
      </mc:AlternateContent>
    </w:r>
  </w:p>
  <w:p w:rsidR="00380191" w:rsidRDefault="00380191">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D4041A"/>
    <w:multiLevelType w:val="multilevel"/>
    <w:tmpl w:val="FDD8EFDA"/>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nsid w:val="098A2605"/>
    <w:multiLevelType w:val="multilevel"/>
    <w:tmpl w:val="B2D0777E"/>
    <w:lvl w:ilvl="0">
      <w:start w:val="8"/>
      <w:numFmt w:val="decimal"/>
      <w:lvlText w:val="%1-"/>
      <w:lvlJc w:val="left"/>
      <w:pPr>
        <w:tabs>
          <w:tab w:val="num" w:pos="0"/>
        </w:tabs>
        <w:ind w:left="-66" w:hanging="360"/>
      </w:pPr>
      <w:rPr>
        <w:b/>
      </w:rPr>
    </w:lvl>
    <w:lvl w:ilvl="1">
      <w:start w:val="1"/>
      <w:numFmt w:val="lowerLetter"/>
      <w:lvlText w:val="%2."/>
      <w:lvlJc w:val="left"/>
      <w:pPr>
        <w:tabs>
          <w:tab w:val="num" w:pos="0"/>
        </w:tabs>
        <w:ind w:left="654" w:hanging="360"/>
      </w:pPr>
    </w:lvl>
    <w:lvl w:ilvl="2">
      <w:start w:val="1"/>
      <w:numFmt w:val="lowerRoman"/>
      <w:lvlText w:val="%3."/>
      <w:lvlJc w:val="right"/>
      <w:pPr>
        <w:tabs>
          <w:tab w:val="num" w:pos="0"/>
        </w:tabs>
        <w:ind w:left="1374" w:hanging="180"/>
      </w:pPr>
    </w:lvl>
    <w:lvl w:ilvl="3">
      <w:start w:val="1"/>
      <w:numFmt w:val="decimal"/>
      <w:lvlText w:val="%4."/>
      <w:lvlJc w:val="left"/>
      <w:pPr>
        <w:tabs>
          <w:tab w:val="num" w:pos="0"/>
        </w:tabs>
        <w:ind w:left="2094" w:hanging="360"/>
      </w:pPr>
    </w:lvl>
    <w:lvl w:ilvl="4">
      <w:start w:val="1"/>
      <w:numFmt w:val="lowerLetter"/>
      <w:lvlText w:val="%5."/>
      <w:lvlJc w:val="left"/>
      <w:pPr>
        <w:tabs>
          <w:tab w:val="num" w:pos="0"/>
        </w:tabs>
        <w:ind w:left="2814" w:hanging="360"/>
      </w:pPr>
    </w:lvl>
    <w:lvl w:ilvl="5">
      <w:start w:val="1"/>
      <w:numFmt w:val="lowerRoman"/>
      <w:lvlText w:val="%6."/>
      <w:lvlJc w:val="right"/>
      <w:pPr>
        <w:tabs>
          <w:tab w:val="num" w:pos="0"/>
        </w:tabs>
        <w:ind w:left="3534" w:hanging="180"/>
      </w:pPr>
    </w:lvl>
    <w:lvl w:ilvl="6">
      <w:start w:val="1"/>
      <w:numFmt w:val="decimal"/>
      <w:lvlText w:val="%7."/>
      <w:lvlJc w:val="left"/>
      <w:pPr>
        <w:tabs>
          <w:tab w:val="num" w:pos="0"/>
        </w:tabs>
        <w:ind w:left="4254" w:hanging="360"/>
      </w:pPr>
    </w:lvl>
    <w:lvl w:ilvl="7">
      <w:start w:val="1"/>
      <w:numFmt w:val="lowerLetter"/>
      <w:lvlText w:val="%8."/>
      <w:lvlJc w:val="left"/>
      <w:pPr>
        <w:tabs>
          <w:tab w:val="num" w:pos="0"/>
        </w:tabs>
        <w:ind w:left="4974" w:hanging="360"/>
      </w:pPr>
    </w:lvl>
    <w:lvl w:ilvl="8">
      <w:start w:val="1"/>
      <w:numFmt w:val="lowerRoman"/>
      <w:lvlText w:val="%9."/>
      <w:lvlJc w:val="right"/>
      <w:pPr>
        <w:tabs>
          <w:tab w:val="num" w:pos="0"/>
        </w:tabs>
        <w:ind w:left="5694" w:hanging="180"/>
      </w:pPr>
    </w:lvl>
  </w:abstractNum>
  <w:abstractNum w:abstractNumId="2">
    <w:nsid w:val="112748BF"/>
    <w:multiLevelType w:val="multilevel"/>
    <w:tmpl w:val="1E863BE2"/>
    <w:lvl w:ilvl="0">
      <w:start w:val="1"/>
      <w:numFmt w:val="upperRoman"/>
      <w:lvlText w:val="%1."/>
      <w:lvlJc w:val="left"/>
      <w:pPr>
        <w:tabs>
          <w:tab w:val="num" w:pos="0"/>
        </w:tabs>
        <w:ind w:left="578" w:hanging="720"/>
      </w:pPr>
    </w:lvl>
    <w:lvl w:ilvl="1">
      <w:start w:val="1"/>
      <w:numFmt w:val="lowerLetter"/>
      <w:lvlText w:val="%2."/>
      <w:lvlJc w:val="left"/>
      <w:pPr>
        <w:tabs>
          <w:tab w:val="num" w:pos="0"/>
        </w:tabs>
        <w:ind w:left="938" w:hanging="360"/>
      </w:pPr>
    </w:lvl>
    <w:lvl w:ilvl="2">
      <w:start w:val="1"/>
      <w:numFmt w:val="lowerRoman"/>
      <w:lvlText w:val="%3."/>
      <w:lvlJc w:val="right"/>
      <w:pPr>
        <w:tabs>
          <w:tab w:val="num" w:pos="0"/>
        </w:tabs>
        <w:ind w:left="1658" w:hanging="180"/>
      </w:pPr>
    </w:lvl>
    <w:lvl w:ilvl="3">
      <w:start w:val="1"/>
      <w:numFmt w:val="decimal"/>
      <w:lvlText w:val="%4."/>
      <w:lvlJc w:val="left"/>
      <w:pPr>
        <w:tabs>
          <w:tab w:val="num" w:pos="0"/>
        </w:tabs>
        <w:ind w:left="2378" w:hanging="360"/>
      </w:pPr>
    </w:lvl>
    <w:lvl w:ilvl="4">
      <w:start w:val="1"/>
      <w:numFmt w:val="lowerLetter"/>
      <w:lvlText w:val="%5."/>
      <w:lvlJc w:val="left"/>
      <w:pPr>
        <w:tabs>
          <w:tab w:val="num" w:pos="0"/>
        </w:tabs>
        <w:ind w:left="3098" w:hanging="360"/>
      </w:pPr>
    </w:lvl>
    <w:lvl w:ilvl="5">
      <w:start w:val="1"/>
      <w:numFmt w:val="lowerRoman"/>
      <w:lvlText w:val="%6."/>
      <w:lvlJc w:val="right"/>
      <w:pPr>
        <w:tabs>
          <w:tab w:val="num" w:pos="0"/>
        </w:tabs>
        <w:ind w:left="3818" w:hanging="180"/>
      </w:pPr>
    </w:lvl>
    <w:lvl w:ilvl="6">
      <w:start w:val="1"/>
      <w:numFmt w:val="decimal"/>
      <w:lvlText w:val="%7."/>
      <w:lvlJc w:val="left"/>
      <w:pPr>
        <w:tabs>
          <w:tab w:val="num" w:pos="0"/>
        </w:tabs>
        <w:ind w:left="4538" w:hanging="360"/>
      </w:pPr>
    </w:lvl>
    <w:lvl w:ilvl="7">
      <w:start w:val="1"/>
      <w:numFmt w:val="lowerLetter"/>
      <w:lvlText w:val="%8."/>
      <w:lvlJc w:val="left"/>
      <w:pPr>
        <w:tabs>
          <w:tab w:val="num" w:pos="0"/>
        </w:tabs>
        <w:ind w:left="5258" w:hanging="360"/>
      </w:pPr>
    </w:lvl>
    <w:lvl w:ilvl="8">
      <w:start w:val="1"/>
      <w:numFmt w:val="lowerRoman"/>
      <w:lvlText w:val="%9."/>
      <w:lvlJc w:val="right"/>
      <w:pPr>
        <w:tabs>
          <w:tab w:val="num" w:pos="0"/>
        </w:tabs>
        <w:ind w:left="5978" w:hanging="180"/>
      </w:pPr>
    </w:lvl>
  </w:abstractNum>
  <w:abstractNum w:abstractNumId="3">
    <w:nsid w:val="17486BDF"/>
    <w:multiLevelType w:val="multilevel"/>
    <w:tmpl w:val="2C64662C"/>
    <w:lvl w:ilvl="0">
      <w:start w:val="1"/>
      <w:numFmt w:val="decimal"/>
      <w:lvlText w:val="%1-"/>
      <w:lvlJc w:val="left"/>
      <w:pPr>
        <w:tabs>
          <w:tab w:val="num" w:pos="0"/>
        </w:tabs>
        <w:ind w:left="644" w:hanging="360"/>
      </w:pPr>
      <w:rPr>
        <w:b/>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4">
    <w:nsid w:val="199E777C"/>
    <w:multiLevelType w:val="multilevel"/>
    <w:tmpl w:val="4A3C42AA"/>
    <w:lvl w:ilvl="0">
      <w:start w:val="1"/>
      <w:numFmt w:val="decimal"/>
      <w:pStyle w:val="Nivel1"/>
      <w:lvlText w:val="%1."/>
      <w:lvlJc w:val="left"/>
      <w:pPr>
        <w:tabs>
          <w:tab w:val="num" w:pos="0"/>
        </w:tabs>
        <w:ind w:left="360" w:hanging="360"/>
      </w:pPr>
      <w:rPr>
        <w:b/>
        <w:color w:val="auto"/>
      </w:rPr>
    </w:lvl>
    <w:lvl w:ilvl="1">
      <w:start w:val="1"/>
      <w:numFmt w:val="decimal"/>
      <w:lvlText w:val="%1.%2."/>
      <w:lvlJc w:val="left"/>
      <w:pPr>
        <w:tabs>
          <w:tab w:val="num" w:pos="0"/>
        </w:tabs>
        <w:ind w:left="716" w:hanging="432"/>
      </w:pPr>
      <w:rPr>
        <w:b w:val="0"/>
        <w:i w:val="0"/>
        <w:strike w:val="0"/>
        <w:dstrike w:val="0"/>
        <w:color w:val="auto"/>
        <w:u w:val="none"/>
      </w:rPr>
    </w:lvl>
    <w:lvl w:ilvl="2">
      <w:start w:val="1"/>
      <w:numFmt w:val="decimal"/>
      <w:lvlText w:val="%1.%2.%3."/>
      <w:lvlJc w:val="left"/>
      <w:pPr>
        <w:tabs>
          <w:tab w:val="num" w:pos="0"/>
        </w:tabs>
        <w:ind w:left="2206" w:hanging="504"/>
      </w:pPr>
      <w:rPr>
        <w:b w:val="0"/>
        <w:i w:val="0"/>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nsid w:val="2367620B"/>
    <w:multiLevelType w:val="multilevel"/>
    <w:tmpl w:val="305482AA"/>
    <w:lvl w:ilvl="0">
      <w:start w:val="1"/>
      <w:numFmt w:val="lowerRoman"/>
      <w:lvlText w:val="%1."/>
      <w:lvlJc w:val="right"/>
      <w:pPr>
        <w:tabs>
          <w:tab w:val="num" w:pos="0"/>
        </w:tabs>
        <w:ind w:left="1287" w:hanging="360"/>
      </w:pPr>
    </w:lvl>
    <w:lvl w:ilvl="1">
      <w:start w:val="1"/>
      <w:numFmt w:val="decimal"/>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6">
    <w:nsid w:val="26373557"/>
    <w:multiLevelType w:val="multilevel"/>
    <w:tmpl w:val="210AE1CC"/>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7">
    <w:nsid w:val="29432B5A"/>
    <w:multiLevelType w:val="multilevel"/>
    <w:tmpl w:val="B7F270DE"/>
    <w:lvl w:ilvl="0">
      <w:start w:val="3"/>
      <w:numFmt w:val="decimal"/>
      <w:lvlText w:val="%1."/>
      <w:lvlJc w:val="left"/>
      <w:pPr>
        <w:tabs>
          <w:tab w:val="num" w:pos="0"/>
        </w:tabs>
        <w:ind w:left="390" w:hanging="390"/>
      </w:pPr>
      <w:rPr>
        <w:u w:val="none"/>
      </w:rPr>
    </w:lvl>
    <w:lvl w:ilvl="1">
      <w:start w:val="1"/>
      <w:numFmt w:val="decimal"/>
      <w:lvlText w:val="%1.%2."/>
      <w:lvlJc w:val="left"/>
      <w:pPr>
        <w:tabs>
          <w:tab w:val="num" w:pos="0"/>
        </w:tabs>
        <w:ind w:left="720" w:hanging="720"/>
      </w:pPr>
      <w:rPr>
        <w:b/>
        <w:u w:val="none"/>
      </w:rPr>
    </w:lvl>
    <w:lvl w:ilvl="2">
      <w:start w:val="1"/>
      <w:numFmt w:val="decimal"/>
      <w:lvlText w:val="%1.%2.%3."/>
      <w:lvlJc w:val="left"/>
      <w:pPr>
        <w:tabs>
          <w:tab w:val="num" w:pos="0"/>
        </w:tabs>
        <w:ind w:left="720" w:hanging="720"/>
      </w:pPr>
      <w:rPr>
        <w:u w:val="none"/>
      </w:rPr>
    </w:lvl>
    <w:lvl w:ilvl="3">
      <w:start w:val="1"/>
      <w:numFmt w:val="decimal"/>
      <w:lvlText w:val="%1.%2.%3.%4."/>
      <w:lvlJc w:val="left"/>
      <w:pPr>
        <w:tabs>
          <w:tab w:val="num" w:pos="0"/>
        </w:tabs>
        <w:ind w:left="1080" w:hanging="1080"/>
      </w:pPr>
      <w:rPr>
        <w:u w:val="none"/>
      </w:rPr>
    </w:lvl>
    <w:lvl w:ilvl="4">
      <w:start w:val="1"/>
      <w:numFmt w:val="decimal"/>
      <w:lvlText w:val="%1.%2.%3.%4.%5."/>
      <w:lvlJc w:val="left"/>
      <w:pPr>
        <w:tabs>
          <w:tab w:val="num" w:pos="0"/>
        </w:tabs>
        <w:ind w:left="1080" w:hanging="1080"/>
      </w:pPr>
      <w:rPr>
        <w:u w:val="none"/>
      </w:rPr>
    </w:lvl>
    <w:lvl w:ilvl="5">
      <w:start w:val="1"/>
      <w:numFmt w:val="decimal"/>
      <w:lvlText w:val="%1.%2.%3.%4.%5.%6."/>
      <w:lvlJc w:val="left"/>
      <w:pPr>
        <w:tabs>
          <w:tab w:val="num" w:pos="0"/>
        </w:tabs>
        <w:ind w:left="1440" w:hanging="1440"/>
      </w:pPr>
      <w:rPr>
        <w:u w:val="none"/>
      </w:rPr>
    </w:lvl>
    <w:lvl w:ilvl="6">
      <w:start w:val="1"/>
      <w:numFmt w:val="decimal"/>
      <w:lvlText w:val="%1.%2.%3.%4.%5.%6.%7."/>
      <w:lvlJc w:val="left"/>
      <w:pPr>
        <w:tabs>
          <w:tab w:val="num" w:pos="0"/>
        </w:tabs>
        <w:ind w:left="1440" w:hanging="1440"/>
      </w:pPr>
      <w:rPr>
        <w:u w:val="none"/>
      </w:rPr>
    </w:lvl>
    <w:lvl w:ilvl="7">
      <w:start w:val="1"/>
      <w:numFmt w:val="decimal"/>
      <w:lvlText w:val="%1.%2.%3.%4.%5.%6.%7.%8."/>
      <w:lvlJc w:val="left"/>
      <w:pPr>
        <w:tabs>
          <w:tab w:val="num" w:pos="0"/>
        </w:tabs>
        <w:ind w:left="1800" w:hanging="1800"/>
      </w:pPr>
      <w:rPr>
        <w:u w:val="none"/>
      </w:rPr>
    </w:lvl>
    <w:lvl w:ilvl="8">
      <w:start w:val="1"/>
      <w:numFmt w:val="decimal"/>
      <w:lvlText w:val="%1.%2.%3.%4.%5.%6.%7.%8.%9."/>
      <w:lvlJc w:val="left"/>
      <w:pPr>
        <w:tabs>
          <w:tab w:val="num" w:pos="0"/>
        </w:tabs>
        <w:ind w:left="2160" w:hanging="2160"/>
      </w:pPr>
      <w:rPr>
        <w:u w:val="none"/>
      </w:rPr>
    </w:lvl>
  </w:abstractNum>
  <w:abstractNum w:abstractNumId="8">
    <w:nsid w:val="35A54917"/>
    <w:multiLevelType w:val="multilevel"/>
    <w:tmpl w:val="8DA6801A"/>
    <w:lvl w:ilvl="0">
      <w:start w:val="4"/>
      <w:numFmt w:val="decimal"/>
      <w:lvlText w:val="%1."/>
      <w:lvlJc w:val="left"/>
      <w:pPr>
        <w:tabs>
          <w:tab w:val="num" w:pos="0"/>
        </w:tabs>
        <w:ind w:left="390" w:hanging="390"/>
      </w:pPr>
      <w:rPr>
        <w:b/>
      </w:rPr>
    </w:lvl>
    <w:lvl w:ilvl="1">
      <w:start w:val="1"/>
      <w:numFmt w:val="decimal"/>
      <w:lvlText w:val="%1.%2."/>
      <w:lvlJc w:val="left"/>
      <w:pPr>
        <w:tabs>
          <w:tab w:val="num" w:pos="0"/>
        </w:tabs>
        <w:ind w:left="720" w:hanging="720"/>
      </w:pPr>
      <w:rPr>
        <w:b/>
      </w:rPr>
    </w:lvl>
    <w:lvl w:ilvl="2">
      <w:start w:val="1"/>
      <w:numFmt w:val="decimal"/>
      <w:lvlText w:val="%1.%2.%3."/>
      <w:lvlJc w:val="left"/>
      <w:pPr>
        <w:tabs>
          <w:tab w:val="num" w:pos="0"/>
        </w:tabs>
        <w:ind w:left="720" w:hanging="720"/>
      </w:pPr>
      <w:rPr>
        <w:b/>
      </w:rPr>
    </w:lvl>
    <w:lvl w:ilvl="3">
      <w:start w:val="1"/>
      <w:numFmt w:val="decimal"/>
      <w:lvlText w:val="%1.%2.%3.%4."/>
      <w:lvlJc w:val="left"/>
      <w:pPr>
        <w:tabs>
          <w:tab w:val="num" w:pos="0"/>
        </w:tabs>
        <w:ind w:left="1080" w:hanging="1080"/>
      </w:pPr>
      <w:rPr>
        <w:b/>
      </w:rPr>
    </w:lvl>
    <w:lvl w:ilvl="4">
      <w:start w:val="1"/>
      <w:numFmt w:val="decimal"/>
      <w:lvlText w:val="%1.%2.%3.%4.%5."/>
      <w:lvlJc w:val="left"/>
      <w:pPr>
        <w:tabs>
          <w:tab w:val="num" w:pos="0"/>
        </w:tabs>
        <w:ind w:left="1080" w:hanging="1080"/>
      </w:pPr>
      <w:rPr>
        <w:b/>
      </w:rPr>
    </w:lvl>
    <w:lvl w:ilvl="5">
      <w:start w:val="1"/>
      <w:numFmt w:val="decimal"/>
      <w:lvlText w:val="%1.%2.%3.%4.%5.%6."/>
      <w:lvlJc w:val="left"/>
      <w:pPr>
        <w:tabs>
          <w:tab w:val="num" w:pos="0"/>
        </w:tabs>
        <w:ind w:left="1440" w:hanging="1440"/>
      </w:pPr>
      <w:rPr>
        <w:b/>
      </w:rPr>
    </w:lvl>
    <w:lvl w:ilvl="6">
      <w:start w:val="1"/>
      <w:numFmt w:val="decimal"/>
      <w:lvlText w:val="%1.%2.%3.%4.%5.%6.%7."/>
      <w:lvlJc w:val="left"/>
      <w:pPr>
        <w:tabs>
          <w:tab w:val="num" w:pos="0"/>
        </w:tabs>
        <w:ind w:left="1440" w:hanging="1440"/>
      </w:pPr>
      <w:rPr>
        <w:b/>
      </w:rPr>
    </w:lvl>
    <w:lvl w:ilvl="7">
      <w:start w:val="1"/>
      <w:numFmt w:val="decimal"/>
      <w:lvlText w:val="%1.%2.%3.%4.%5.%6.%7.%8."/>
      <w:lvlJc w:val="left"/>
      <w:pPr>
        <w:tabs>
          <w:tab w:val="num" w:pos="0"/>
        </w:tabs>
        <w:ind w:left="1800" w:hanging="1800"/>
      </w:pPr>
      <w:rPr>
        <w:b/>
      </w:rPr>
    </w:lvl>
    <w:lvl w:ilvl="8">
      <w:start w:val="1"/>
      <w:numFmt w:val="decimal"/>
      <w:lvlText w:val="%1.%2.%3.%4.%5.%6.%7.%8.%9."/>
      <w:lvlJc w:val="left"/>
      <w:pPr>
        <w:tabs>
          <w:tab w:val="num" w:pos="0"/>
        </w:tabs>
        <w:ind w:left="2160" w:hanging="2160"/>
      </w:pPr>
      <w:rPr>
        <w:b/>
      </w:rPr>
    </w:lvl>
  </w:abstractNum>
  <w:abstractNum w:abstractNumId="9">
    <w:nsid w:val="3FEA472F"/>
    <w:multiLevelType w:val="multilevel"/>
    <w:tmpl w:val="55A62A82"/>
    <w:lvl w:ilvl="0">
      <w:start w:val="1"/>
      <w:numFmt w:val="decimal"/>
      <w:lvlText w:val="%1."/>
      <w:lvlJc w:val="left"/>
      <w:pPr>
        <w:tabs>
          <w:tab w:val="num" w:pos="0"/>
        </w:tabs>
        <w:ind w:left="360" w:hanging="360"/>
      </w:pPr>
      <w:rPr>
        <w:b/>
        <w:i w:val="0"/>
        <w:color w:val="auto"/>
      </w:rPr>
    </w:lvl>
    <w:lvl w:ilvl="1">
      <w:start w:val="1"/>
      <w:numFmt w:val="decimal"/>
      <w:lvlText w:val="%1.%2."/>
      <w:lvlJc w:val="left"/>
      <w:pPr>
        <w:tabs>
          <w:tab w:val="num" w:pos="0"/>
        </w:tabs>
        <w:ind w:left="1283" w:hanging="432"/>
      </w:pPr>
      <w:rPr>
        <w:sz w:val="24"/>
        <w:szCs w:val="24"/>
      </w:rPr>
    </w:lvl>
    <w:lvl w:ilvl="2">
      <w:start w:val="1"/>
      <w:numFmt w:val="decimal"/>
      <w:lvlText w:val="%1.%2.%3."/>
      <w:lvlJc w:val="left"/>
      <w:pPr>
        <w:tabs>
          <w:tab w:val="num" w:pos="0"/>
        </w:tabs>
        <w:ind w:left="1497"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nsid w:val="4038669F"/>
    <w:multiLevelType w:val="multilevel"/>
    <w:tmpl w:val="4B1E1744"/>
    <w:lvl w:ilvl="0">
      <w:start w:val="6"/>
      <w:numFmt w:val="decimal"/>
      <w:lvlText w:val="%1."/>
      <w:lvlJc w:val="left"/>
      <w:pPr>
        <w:tabs>
          <w:tab w:val="num" w:pos="0"/>
        </w:tabs>
        <w:ind w:left="390" w:hanging="390"/>
      </w:pPr>
      <w:rPr>
        <w:rFonts w:cs="Arial"/>
        <w:b w:val="0"/>
        <w:u w:val="none"/>
      </w:rPr>
    </w:lvl>
    <w:lvl w:ilvl="1">
      <w:start w:val="1"/>
      <w:numFmt w:val="decimal"/>
      <w:lvlText w:val="%1.%2."/>
      <w:lvlJc w:val="left"/>
      <w:pPr>
        <w:tabs>
          <w:tab w:val="num" w:pos="0"/>
        </w:tabs>
        <w:ind w:left="720" w:hanging="720"/>
      </w:pPr>
      <w:rPr>
        <w:rFonts w:cs="Arial"/>
        <w:b/>
        <w:u w:val="none"/>
      </w:rPr>
    </w:lvl>
    <w:lvl w:ilvl="2">
      <w:start w:val="1"/>
      <w:numFmt w:val="decimal"/>
      <w:lvlText w:val="%1.%2.%3."/>
      <w:lvlJc w:val="left"/>
      <w:pPr>
        <w:tabs>
          <w:tab w:val="num" w:pos="0"/>
        </w:tabs>
        <w:ind w:left="720" w:hanging="720"/>
      </w:pPr>
      <w:rPr>
        <w:rFonts w:cs="Arial"/>
        <w:b/>
        <w:u w:val="none"/>
      </w:rPr>
    </w:lvl>
    <w:lvl w:ilvl="3">
      <w:start w:val="1"/>
      <w:numFmt w:val="decimal"/>
      <w:lvlText w:val="%1.%2.%3.%4."/>
      <w:lvlJc w:val="left"/>
      <w:pPr>
        <w:tabs>
          <w:tab w:val="num" w:pos="0"/>
        </w:tabs>
        <w:ind w:left="1080" w:hanging="1080"/>
      </w:pPr>
      <w:rPr>
        <w:rFonts w:cs="Arial"/>
        <w:b w:val="0"/>
        <w:u w:val="none"/>
      </w:rPr>
    </w:lvl>
    <w:lvl w:ilvl="4">
      <w:start w:val="1"/>
      <w:numFmt w:val="decimal"/>
      <w:lvlText w:val="%1.%2.%3.%4.%5."/>
      <w:lvlJc w:val="left"/>
      <w:pPr>
        <w:tabs>
          <w:tab w:val="num" w:pos="0"/>
        </w:tabs>
        <w:ind w:left="1080" w:hanging="1080"/>
      </w:pPr>
      <w:rPr>
        <w:rFonts w:cs="Arial"/>
        <w:b w:val="0"/>
        <w:u w:val="none"/>
      </w:rPr>
    </w:lvl>
    <w:lvl w:ilvl="5">
      <w:start w:val="1"/>
      <w:numFmt w:val="decimal"/>
      <w:lvlText w:val="%1.%2.%3.%4.%5.%6."/>
      <w:lvlJc w:val="left"/>
      <w:pPr>
        <w:tabs>
          <w:tab w:val="num" w:pos="0"/>
        </w:tabs>
        <w:ind w:left="1440" w:hanging="1440"/>
      </w:pPr>
      <w:rPr>
        <w:rFonts w:cs="Arial"/>
        <w:b w:val="0"/>
        <w:u w:val="none"/>
      </w:rPr>
    </w:lvl>
    <w:lvl w:ilvl="6">
      <w:start w:val="1"/>
      <w:numFmt w:val="decimal"/>
      <w:lvlText w:val="%1.%2.%3.%4.%5.%6.%7."/>
      <w:lvlJc w:val="left"/>
      <w:pPr>
        <w:tabs>
          <w:tab w:val="num" w:pos="0"/>
        </w:tabs>
        <w:ind w:left="1440" w:hanging="1440"/>
      </w:pPr>
      <w:rPr>
        <w:rFonts w:cs="Arial"/>
        <w:b w:val="0"/>
        <w:u w:val="none"/>
      </w:rPr>
    </w:lvl>
    <w:lvl w:ilvl="7">
      <w:start w:val="1"/>
      <w:numFmt w:val="decimal"/>
      <w:lvlText w:val="%1.%2.%3.%4.%5.%6.%7.%8."/>
      <w:lvlJc w:val="left"/>
      <w:pPr>
        <w:tabs>
          <w:tab w:val="num" w:pos="0"/>
        </w:tabs>
        <w:ind w:left="1800" w:hanging="1800"/>
      </w:pPr>
      <w:rPr>
        <w:rFonts w:cs="Arial"/>
        <w:b w:val="0"/>
        <w:u w:val="none"/>
      </w:rPr>
    </w:lvl>
    <w:lvl w:ilvl="8">
      <w:start w:val="1"/>
      <w:numFmt w:val="decimal"/>
      <w:lvlText w:val="%1.%2.%3.%4.%5.%6.%7.%8.%9."/>
      <w:lvlJc w:val="left"/>
      <w:pPr>
        <w:tabs>
          <w:tab w:val="num" w:pos="0"/>
        </w:tabs>
        <w:ind w:left="2160" w:hanging="2160"/>
      </w:pPr>
      <w:rPr>
        <w:rFonts w:cs="Arial"/>
        <w:b w:val="0"/>
        <w:u w:val="none"/>
      </w:rPr>
    </w:lvl>
  </w:abstractNum>
  <w:abstractNum w:abstractNumId="11">
    <w:nsid w:val="403C04F4"/>
    <w:multiLevelType w:val="multilevel"/>
    <w:tmpl w:val="46A8099A"/>
    <w:lvl w:ilvl="0">
      <w:start w:val="1"/>
      <w:numFmt w:val="decimal"/>
      <w:lvlText w:val="%1."/>
      <w:lvlJc w:val="left"/>
      <w:pPr>
        <w:tabs>
          <w:tab w:val="num" w:pos="0"/>
        </w:tabs>
        <w:ind w:left="360" w:hanging="360"/>
      </w:pPr>
      <w:rPr>
        <w:b/>
      </w:rPr>
    </w:lvl>
    <w:lvl w:ilvl="1">
      <w:start w:val="1"/>
      <w:numFmt w:val="decimal"/>
      <w:pStyle w:val="Nivel2"/>
      <w:lvlText w:val="%1.%2."/>
      <w:lvlJc w:val="left"/>
      <w:pPr>
        <w:tabs>
          <w:tab w:val="num" w:pos="0"/>
        </w:tabs>
        <w:ind w:left="999" w:hanging="432"/>
      </w:pPr>
      <w:rPr>
        <w:b/>
        <w:i w:val="0"/>
        <w:strike w:val="0"/>
        <w:dstrike w:val="0"/>
        <w:color w:val="auto"/>
        <w:sz w:val="24"/>
        <w:szCs w:val="24"/>
        <w:u w:val="none"/>
      </w:rPr>
    </w:lvl>
    <w:lvl w:ilvl="2">
      <w:start w:val="1"/>
      <w:numFmt w:val="decimal"/>
      <w:pStyle w:val="Nivel3"/>
      <w:lvlText w:val="%1.%2.%3."/>
      <w:lvlJc w:val="left"/>
      <w:pPr>
        <w:tabs>
          <w:tab w:val="num" w:pos="0"/>
        </w:tabs>
        <w:ind w:left="1638" w:hanging="504"/>
      </w:pPr>
      <w:rPr>
        <w:rFonts w:ascii="Arial" w:hAnsi="Arial"/>
        <w:b/>
        <w:i w:val="0"/>
        <w:strike w:val="0"/>
        <w:dstrike w:val="0"/>
        <w:color w:val="auto"/>
        <w:sz w:val="24"/>
        <w:szCs w:val="24"/>
      </w:rPr>
    </w:lvl>
    <w:lvl w:ilvl="3">
      <w:start w:val="1"/>
      <w:numFmt w:val="decimal"/>
      <w:lvlText w:val="%1.%2.%3.%4."/>
      <w:lvlJc w:val="left"/>
      <w:pPr>
        <w:tabs>
          <w:tab w:val="num" w:pos="0"/>
        </w:tabs>
        <w:ind w:left="2491" w:hanging="648"/>
      </w:pPr>
      <w:rPr>
        <w:b/>
        <w:sz w:val="24"/>
        <w:szCs w:val="24"/>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43E14C6C"/>
    <w:multiLevelType w:val="multilevel"/>
    <w:tmpl w:val="3EDE5674"/>
    <w:lvl w:ilvl="0">
      <w:start w:val="16"/>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nsid w:val="545D3760"/>
    <w:multiLevelType w:val="multilevel"/>
    <w:tmpl w:val="26FC041E"/>
    <w:lvl w:ilvl="0">
      <w:start w:val="1"/>
      <w:numFmt w:val="decimal"/>
      <w:lvlText w:val="%1."/>
      <w:lvlJc w:val="left"/>
      <w:pPr>
        <w:tabs>
          <w:tab w:val="num" w:pos="360"/>
        </w:tabs>
        <w:ind w:left="360" w:hanging="360"/>
      </w:pPr>
      <w:rPr>
        <w:b/>
        <w:color w:val="auto"/>
        <w:sz w:val="24"/>
      </w:rPr>
    </w:lvl>
    <w:lvl w:ilvl="1">
      <w:start w:val="1"/>
      <w:numFmt w:val="upperRoman"/>
      <w:lvlText w:val="%2-"/>
      <w:lvlJc w:val="left"/>
      <w:pPr>
        <w:tabs>
          <w:tab w:val="num" w:pos="851"/>
        </w:tabs>
        <w:ind w:left="851" w:hanging="709"/>
      </w:pPr>
      <w:rPr>
        <w:rFonts w:ascii="Arial" w:eastAsia="Times New Roman" w:hAnsi="Arial" w:cs="Arial"/>
      </w:rPr>
    </w:lvl>
    <w:lvl w:ilvl="2">
      <w:start w:val="1"/>
      <w:numFmt w:val="decimal"/>
      <w:lvlText w:val="9.%2.%3."/>
      <w:lvlJc w:val="left"/>
      <w:pPr>
        <w:tabs>
          <w:tab w:val="num" w:pos="720"/>
        </w:tabs>
        <w:ind w:left="720" w:hanging="720"/>
      </w:pPr>
    </w:lvl>
    <w:lvl w:ilvl="3">
      <w:start w:val="1"/>
      <w:numFmt w:val="decimal"/>
      <w:pStyle w:val="Nvel4-R"/>
      <w:lvlText w:val="9.%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4">
    <w:nsid w:val="57657885"/>
    <w:multiLevelType w:val="multilevel"/>
    <w:tmpl w:val="ADE844EC"/>
    <w:lvl w:ilvl="0">
      <w:start w:val="9"/>
      <w:numFmt w:val="decimal"/>
      <w:lvlText w:val="%1."/>
      <w:lvlJc w:val="left"/>
      <w:pPr>
        <w:tabs>
          <w:tab w:val="num" w:pos="0"/>
        </w:tabs>
        <w:ind w:left="390" w:hanging="390"/>
      </w:pPr>
      <w:rPr>
        <w:b/>
        <w:color w:val="auto"/>
      </w:rPr>
    </w:lvl>
    <w:lvl w:ilvl="1">
      <w:start w:val="1"/>
      <w:numFmt w:val="decimal"/>
      <w:lvlText w:val="%1.%2."/>
      <w:lvlJc w:val="left"/>
      <w:pPr>
        <w:tabs>
          <w:tab w:val="num" w:pos="0"/>
        </w:tabs>
        <w:ind w:left="720" w:hanging="720"/>
      </w:pPr>
      <w:rPr>
        <w:b/>
        <w:i w:val="0"/>
        <w:color w:val="auto"/>
      </w:rPr>
    </w:lvl>
    <w:lvl w:ilvl="2">
      <w:start w:val="1"/>
      <w:numFmt w:val="decimal"/>
      <w:pStyle w:val="Nvel3"/>
      <w:lvlText w:val="%1.%2.%3."/>
      <w:lvlJc w:val="left"/>
      <w:pPr>
        <w:tabs>
          <w:tab w:val="num" w:pos="0"/>
        </w:tabs>
        <w:ind w:left="720" w:hanging="720"/>
      </w:pPr>
      <w:rPr>
        <w:b/>
        <w:i w:val="0"/>
      </w:rPr>
    </w:lvl>
    <w:lvl w:ilvl="3">
      <w:start w:val="1"/>
      <w:numFmt w:val="decimal"/>
      <w:lvlText w:val="%1.%2.%3.%4."/>
      <w:lvlJc w:val="left"/>
      <w:pPr>
        <w:tabs>
          <w:tab w:val="num" w:pos="0"/>
        </w:tabs>
        <w:ind w:left="1080" w:hanging="1080"/>
      </w:pPr>
      <w:rPr>
        <w:b/>
      </w:rPr>
    </w:lvl>
    <w:lvl w:ilvl="4">
      <w:start w:val="1"/>
      <w:numFmt w:val="decimal"/>
      <w:lvlText w:val="%1.%2.%3.%4.%5."/>
      <w:lvlJc w:val="left"/>
      <w:pPr>
        <w:tabs>
          <w:tab w:val="num" w:pos="0"/>
        </w:tabs>
        <w:ind w:left="1080" w:hanging="1080"/>
      </w:pPr>
      <w:rPr>
        <w:b/>
      </w:r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15">
    <w:nsid w:val="5D3A4A85"/>
    <w:multiLevelType w:val="multilevel"/>
    <w:tmpl w:val="46628CE0"/>
    <w:lvl w:ilvl="0">
      <w:start w:val="1"/>
      <w:numFmt w:val="decimal"/>
      <w:lvlText w:val="%1."/>
      <w:lvlJc w:val="left"/>
      <w:pPr>
        <w:tabs>
          <w:tab w:val="num" w:pos="0"/>
        </w:tabs>
        <w:ind w:left="390" w:hanging="390"/>
      </w:pPr>
    </w:lvl>
    <w:lvl w:ilvl="1">
      <w:start w:val="1"/>
      <w:numFmt w:val="decimal"/>
      <w:lvlText w:val="%1.%2."/>
      <w:lvlJc w:val="left"/>
      <w:pPr>
        <w:tabs>
          <w:tab w:val="num" w:pos="0"/>
        </w:tabs>
        <w:ind w:left="720" w:hanging="720"/>
      </w:pPr>
      <w:rPr>
        <w:b/>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16">
    <w:nsid w:val="649617A1"/>
    <w:multiLevelType w:val="multilevel"/>
    <w:tmpl w:val="5E72D7E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i w:val="0"/>
        <w:strike w:val="0"/>
        <w:dstrike w:val="0"/>
        <w:color w:val="auto"/>
        <w:sz w:val="24"/>
        <w:szCs w:val="24"/>
        <w:u w:val="none"/>
      </w:rPr>
    </w:lvl>
    <w:lvl w:ilvl="2">
      <w:start w:val="1"/>
      <w:numFmt w:val="decimal"/>
      <w:lvlText w:val="%1.%2.%3."/>
      <w:lvlJc w:val="left"/>
      <w:pPr>
        <w:tabs>
          <w:tab w:val="num" w:pos="0"/>
        </w:tabs>
        <w:ind w:left="1638" w:hanging="504"/>
      </w:pPr>
      <w:rPr>
        <w:rFonts w:ascii="Arial" w:hAnsi="Arial"/>
        <w:b/>
        <w:i w:val="0"/>
        <w:strike w:val="0"/>
        <w:dstrike w:val="0"/>
        <w:color w:val="auto"/>
        <w:sz w:val="24"/>
        <w:szCs w:val="24"/>
      </w:rPr>
    </w:lvl>
    <w:lvl w:ilvl="3">
      <w:start w:val="1"/>
      <w:numFmt w:val="decimal"/>
      <w:lvlText w:val="%1.%2.%3.%4."/>
      <w:lvlJc w:val="left"/>
      <w:pPr>
        <w:tabs>
          <w:tab w:val="num" w:pos="0"/>
        </w:tabs>
        <w:ind w:left="2491" w:hanging="648"/>
      </w:pPr>
      <w:rPr>
        <w:b/>
        <w:sz w:val="24"/>
        <w:szCs w:val="24"/>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nsid w:val="65BA4C27"/>
    <w:multiLevelType w:val="multilevel"/>
    <w:tmpl w:val="7FD44AD6"/>
    <w:lvl w:ilvl="0">
      <w:start w:val="1"/>
      <w:numFmt w:val="lowerLetter"/>
      <w:lvlText w:val="%1)"/>
      <w:lvlJc w:val="left"/>
      <w:pPr>
        <w:tabs>
          <w:tab w:val="num" w:pos="0"/>
        </w:tabs>
        <w:ind w:left="1382" w:hanging="360"/>
      </w:pPr>
      <w:rPr>
        <w:rFonts w:ascii="Century Gothic" w:eastAsia="Century Gothic" w:hAnsi="Century Gothic" w:cs="Century Gothic"/>
        <w:sz w:val="22"/>
        <w:szCs w:val="22"/>
        <w:lang w:val="pt-PT" w:eastAsia="en-US" w:bidi="ar-SA"/>
      </w:rPr>
    </w:lvl>
    <w:lvl w:ilvl="1">
      <w:start w:val="1"/>
      <w:numFmt w:val="bullet"/>
      <w:lvlText w:val=""/>
      <w:lvlJc w:val="left"/>
      <w:pPr>
        <w:tabs>
          <w:tab w:val="num" w:pos="0"/>
        </w:tabs>
        <w:ind w:left="2284" w:hanging="360"/>
      </w:pPr>
      <w:rPr>
        <w:rFonts w:ascii="Symbol" w:hAnsi="Symbol" w:cs="Symbol" w:hint="default"/>
        <w:lang w:val="pt-PT" w:eastAsia="en-US" w:bidi="ar-SA"/>
      </w:rPr>
    </w:lvl>
    <w:lvl w:ilvl="2">
      <w:start w:val="1"/>
      <w:numFmt w:val="bullet"/>
      <w:lvlText w:val=""/>
      <w:lvlJc w:val="left"/>
      <w:pPr>
        <w:tabs>
          <w:tab w:val="num" w:pos="0"/>
        </w:tabs>
        <w:ind w:left="3189" w:hanging="360"/>
      </w:pPr>
      <w:rPr>
        <w:rFonts w:ascii="Symbol" w:hAnsi="Symbol" w:cs="Symbol" w:hint="default"/>
        <w:lang w:val="pt-PT" w:eastAsia="en-US" w:bidi="ar-SA"/>
      </w:rPr>
    </w:lvl>
    <w:lvl w:ilvl="3">
      <w:start w:val="1"/>
      <w:numFmt w:val="bullet"/>
      <w:lvlText w:val=""/>
      <w:lvlJc w:val="left"/>
      <w:pPr>
        <w:tabs>
          <w:tab w:val="num" w:pos="0"/>
        </w:tabs>
        <w:ind w:left="4093" w:hanging="360"/>
      </w:pPr>
      <w:rPr>
        <w:rFonts w:ascii="Symbol" w:hAnsi="Symbol" w:cs="Symbol" w:hint="default"/>
        <w:lang w:val="pt-PT" w:eastAsia="en-US" w:bidi="ar-SA"/>
      </w:rPr>
    </w:lvl>
    <w:lvl w:ilvl="4">
      <w:start w:val="1"/>
      <w:numFmt w:val="bullet"/>
      <w:lvlText w:val=""/>
      <w:lvlJc w:val="left"/>
      <w:pPr>
        <w:tabs>
          <w:tab w:val="num" w:pos="0"/>
        </w:tabs>
        <w:ind w:left="4998" w:hanging="360"/>
      </w:pPr>
      <w:rPr>
        <w:rFonts w:ascii="Symbol" w:hAnsi="Symbol" w:cs="Symbol" w:hint="default"/>
        <w:lang w:val="pt-PT" w:eastAsia="en-US" w:bidi="ar-SA"/>
      </w:rPr>
    </w:lvl>
    <w:lvl w:ilvl="5">
      <w:start w:val="1"/>
      <w:numFmt w:val="bullet"/>
      <w:lvlText w:val=""/>
      <w:lvlJc w:val="left"/>
      <w:pPr>
        <w:tabs>
          <w:tab w:val="num" w:pos="0"/>
        </w:tabs>
        <w:ind w:left="5903" w:hanging="360"/>
      </w:pPr>
      <w:rPr>
        <w:rFonts w:ascii="Symbol" w:hAnsi="Symbol" w:cs="Symbol" w:hint="default"/>
        <w:lang w:val="pt-PT" w:eastAsia="en-US" w:bidi="ar-SA"/>
      </w:rPr>
    </w:lvl>
    <w:lvl w:ilvl="6">
      <w:start w:val="1"/>
      <w:numFmt w:val="bullet"/>
      <w:lvlText w:val=""/>
      <w:lvlJc w:val="left"/>
      <w:pPr>
        <w:tabs>
          <w:tab w:val="num" w:pos="0"/>
        </w:tabs>
        <w:ind w:left="6807" w:hanging="360"/>
      </w:pPr>
      <w:rPr>
        <w:rFonts w:ascii="Symbol" w:hAnsi="Symbol" w:cs="Symbol" w:hint="default"/>
        <w:lang w:val="pt-PT" w:eastAsia="en-US" w:bidi="ar-SA"/>
      </w:rPr>
    </w:lvl>
    <w:lvl w:ilvl="7">
      <w:start w:val="1"/>
      <w:numFmt w:val="bullet"/>
      <w:lvlText w:val=""/>
      <w:lvlJc w:val="left"/>
      <w:pPr>
        <w:tabs>
          <w:tab w:val="num" w:pos="0"/>
        </w:tabs>
        <w:ind w:left="7712" w:hanging="360"/>
      </w:pPr>
      <w:rPr>
        <w:rFonts w:ascii="Symbol" w:hAnsi="Symbol" w:cs="Symbol" w:hint="default"/>
        <w:lang w:val="pt-PT" w:eastAsia="en-US" w:bidi="ar-SA"/>
      </w:rPr>
    </w:lvl>
    <w:lvl w:ilvl="8">
      <w:start w:val="1"/>
      <w:numFmt w:val="bullet"/>
      <w:lvlText w:val=""/>
      <w:lvlJc w:val="left"/>
      <w:pPr>
        <w:tabs>
          <w:tab w:val="num" w:pos="0"/>
        </w:tabs>
        <w:ind w:left="8617" w:hanging="360"/>
      </w:pPr>
      <w:rPr>
        <w:rFonts w:ascii="Symbol" w:hAnsi="Symbol" w:cs="Symbol" w:hint="default"/>
        <w:lang w:val="pt-PT" w:eastAsia="en-US" w:bidi="ar-SA"/>
      </w:rPr>
    </w:lvl>
  </w:abstractNum>
  <w:abstractNum w:abstractNumId="18">
    <w:nsid w:val="662D17C5"/>
    <w:multiLevelType w:val="multilevel"/>
    <w:tmpl w:val="4EFA63E4"/>
    <w:lvl w:ilvl="0">
      <w:start w:val="5"/>
      <w:numFmt w:val="decimal"/>
      <w:lvlText w:val="%1."/>
      <w:lvlJc w:val="left"/>
      <w:pPr>
        <w:tabs>
          <w:tab w:val="num" w:pos="0"/>
        </w:tabs>
        <w:ind w:left="390" w:hanging="390"/>
      </w:pPr>
      <w:rPr>
        <w:rFonts w:eastAsia="Century Gothic"/>
        <w:b w:val="0"/>
        <w:u w:val="none"/>
      </w:rPr>
    </w:lvl>
    <w:lvl w:ilvl="1">
      <w:start w:val="1"/>
      <w:numFmt w:val="decimal"/>
      <w:lvlText w:val="%1.%2."/>
      <w:lvlJc w:val="left"/>
      <w:pPr>
        <w:tabs>
          <w:tab w:val="num" w:pos="0"/>
        </w:tabs>
        <w:ind w:left="720" w:hanging="720"/>
      </w:pPr>
      <w:rPr>
        <w:rFonts w:eastAsia="Century Gothic"/>
        <w:b/>
        <w:u w:val="none"/>
      </w:rPr>
    </w:lvl>
    <w:lvl w:ilvl="2">
      <w:start w:val="1"/>
      <w:numFmt w:val="decimal"/>
      <w:lvlText w:val="%1.%2.%3."/>
      <w:lvlJc w:val="left"/>
      <w:pPr>
        <w:tabs>
          <w:tab w:val="num" w:pos="0"/>
        </w:tabs>
        <w:ind w:left="720" w:hanging="720"/>
      </w:pPr>
      <w:rPr>
        <w:rFonts w:eastAsia="Century Gothic"/>
        <w:b w:val="0"/>
        <w:u w:val="none"/>
      </w:rPr>
    </w:lvl>
    <w:lvl w:ilvl="3">
      <w:start w:val="1"/>
      <w:numFmt w:val="decimal"/>
      <w:lvlText w:val="%1.%2.%3.%4."/>
      <w:lvlJc w:val="left"/>
      <w:pPr>
        <w:tabs>
          <w:tab w:val="num" w:pos="0"/>
        </w:tabs>
        <w:ind w:left="1080" w:hanging="1080"/>
      </w:pPr>
      <w:rPr>
        <w:rFonts w:eastAsia="Century Gothic"/>
        <w:b w:val="0"/>
        <w:u w:val="none"/>
      </w:rPr>
    </w:lvl>
    <w:lvl w:ilvl="4">
      <w:start w:val="1"/>
      <w:numFmt w:val="decimal"/>
      <w:lvlText w:val="%1.%2.%3.%4.%5."/>
      <w:lvlJc w:val="left"/>
      <w:pPr>
        <w:tabs>
          <w:tab w:val="num" w:pos="0"/>
        </w:tabs>
        <w:ind w:left="1080" w:hanging="1080"/>
      </w:pPr>
      <w:rPr>
        <w:rFonts w:eastAsia="Century Gothic"/>
        <w:b w:val="0"/>
        <w:u w:val="none"/>
      </w:rPr>
    </w:lvl>
    <w:lvl w:ilvl="5">
      <w:start w:val="1"/>
      <w:numFmt w:val="decimal"/>
      <w:lvlText w:val="%1.%2.%3.%4.%5.%6."/>
      <w:lvlJc w:val="left"/>
      <w:pPr>
        <w:tabs>
          <w:tab w:val="num" w:pos="0"/>
        </w:tabs>
        <w:ind w:left="1440" w:hanging="1440"/>
      </w:pPr>
      <w:rPr>
        <w:rFonts w:eastAsia="Century Gothic"/>
        <w:b w:val="0"/>
        <w:u w:val="none"/>
      </w:rPr>
    </w:lvl>
    <w:lvl w:ilvl="6">
      <w:start w:val="1"/>
      <w:numFmt w:val="decimal"/>
      <w:lvlText w:val="%1.%2.%3.%4.%5.%6.%7."/>
      <w:lvlJc w:val="left"/>
      <w:pPr>
        <w:tabs>
          <w:tab w:val="num" w:pos="0"/>
        </w:tabs>
        <w:ind w:left="1440" w:hanging="1440"/>
      </w:pPr>
      <w:rPr>
        <w:rFonts w:eastAsia="Century Gothic"/>
        <w:b w:val="0"/>
        <w:u w:val="none"/>
      </w:rPr>
    </w:lvl>
    <w:lvl w:ilvl="7">
      <w:start w:val="1"/>
      <w:numFmt w:val="decimal"/>
      <w:lvlText w:val="%1.%2.%3.%4.%5.%6.%7.%8."/>
      <w:lvlJc w:val="left"/>
      <w:pPr>
        <w:tabs>
          <w:tab w:val="num" w:pos="0"/>
        </w:tabs>
        <w:ind w:left="1800" w:hanging="1800"/>
      </w:pPr>
      <w:rPr>
        <w:rFonts w:eastAsia="Century Gothic"/>
        <w:b w:val="0"/>
        <w:u w:val="none"/>
      </w:rPr>
    </w:lvl>
    <w:lvl w:ilvl="8">
      <w:start w:val="1"/>
      <w:numFmt w:val="decimal"/>
      <w:lvlText w:val="%1.%2.%3.%4.%5.%6.%7.%8.%9."/>
      <w:lvlJc w:val="left"/>
      <w:pPr>
        <w:tabs>
          <w:tab w:val="num" w:pos="0"/>
        </w:tabs>
        <w:ind w:left="2160" w:hanging="2160"/>
      </w:pPr>
      <w:rPr>
        <w:rFonts w:eastAsia="Century Gothic"/>
        <w:b w:val="0"/>
        <w:u w:val="none"/>
      </w:rPr>
    </w:lvl>
  </w:abstractNum>
  <w:abstractNum w:abstractNumId="19">
    <w:nsid w:val="676138FC"/>
    <w:multiLevelType w:val="multilevel"/>
    <w:tmpl w:val="D846860E"/>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0">
    <w:nsid w:val="690C31F1"/>
    <w:multiLevelType w:val="multilevel"/>
    <w:tmpl w:val="691A7B0A"/>
    <w:lvl w:ilvl="0">
      <w:start w:val="7"/>
      <w:numFmt w:val="decimal"/>
      <w:pStyle w:val="Nivel01"/>
      <w:lvlText w:val="%1."/>
      <w:lvlJc w:val="left"/>
      <w:pPr>
        <w:tabs>
          <w:tab w:val="num" w:pos="0"/>
        </w:tabs>
        <w:ind w:left="390" w:hanging="390"/>
      </w:pPr>
      <w:rPr>
        <w:b/>
        <w:color w:val="auto"/>
        <w:u w:val="none"/>
      </w:rPr>
    </w:lvl>
    <w:lvl w:ilvl="1">
      <w:start w:val="1"/>
      <w:numFmt w:val="decimal"/>
      <w:lvlText w:val="%1.%2."/>
      <w:lvlJc w:val="left"/>
      <w:pPr>
        <w:tabs>
          <w:tab w:val="num" w:pos="0"/>
        </w:tabs>
        <w:ind w:left="720" w:hanging="720"/>
      </w:pPr>
      <w:rPr>
        <w:b/>
        <w:i w:val="0"/>
        <w:color w:val="auto"/>
        <w:u w:val="none"/>
      </w:rPr>
    </w:lvl>
    <w:lvl w:ilvl="2">
      <w:start w:val="1"/>
      <w:numFmt w:val="decimal"/>
      <w:lvlText w:val="%1.%2.%3."/>
      <w:lvlJc w:val="left"/>
      <w:pPr>
        <w:tabs>
          <w:tab w:val="num" w:pos="0"/>
        </w:tabs>
        <w:ind w:left="720" w:hanging="720"/>
      </w:pPr>
      <w:rPr>
        <w:b/>
        <w:i w:val="0"/>
        <w:u w:val="none"/>
      </w:rPr>
    </w:lvl>
    <w:lvl w:ilvl="3">
      <w:start w:val="1"/>
      <w:numFmt w:val="decimal"/>
      <w:lvlText w:val="%1.%2.%3.%4."/>
      <w:lvlJc w:val="left"/>
      <w:pPr>
        <w:tabs>
          <w:tab w:val="num" w:pos="0"/>
        </w:tabs>
        <w:ind w:left="1080" w:hanging="1080"/>
      </w:pPr>
      <w:rPr>
        <w:b/>
        <w:u w:val="none"/>
      </w:rPr>
    </w:lvl>
    <w:lvl w:ilvl="4">
      <w:start w:val="1"/>
      <w:numFmt w:val="decimal"/>
      <w:lvlText w:val="%1.%2.%3.%4.%5."/>
      <w:lvlJc w:val="left"/>
      <w:pPr>
        <w:tabs>
          <w:tab w:val="num" w:pos="0"/>
        </w:tabs>
        <w:ind w:left="1080" w:hanging="1080"/>
      </w:pPr>
      <w:rPr>
        <w:b/>
        <w:u w:val="none"/>
      </w:rPr>
    </w:lvl>
    <w:lvl w:ilvl="5">
      <w:start w:val="1"/>
      <w:numFmt w:val="decimal"/>
      <w:lvlText w:val="%1.%2.%3.%4.%5.%6."/>
      <w:lvlJc w:val="left"/>
      <w:pPr>
        <w:tabs>
          <w:tab w:val="num" w:pos="0"/>
        </w:tabs>
        <w:ind w:left="1440" w:hanging="1440"/>
      </w:pPr>
      <w:rPr>
        <w:b w:val="0"/>
        <w:u w:val="none"/>
      </w:rPr>
    </w:lvl>
    <w:lvl w:ilvl="6">
      <w:start w:val="1"/>
      <w:numFmt w:val="decimal"/>
      <w:lvlText w:val="%1.%2.%3.%4.%5.%6.%7."/>
      <w:lvlJc w:val="left"/>
      <w:pPr>
        <w:tabs>
          <w:tab w:val="num" w:pos="0"/>
        </w:tabs>
        <w:ind w:left="1440" w:hanging="1440"/>
      </w:pPr>
      <w:rPr>
        <w:b w:val="0"/>
        <w:u w:val="none"/>
      </w:rPr>
    </w:lvl>
    <w:lvl w:ilvl="7">
      <w:start w:val="1"/>
      <w:numFmt w:val="decimal"/>
      <w:lvlText w:val="%1.%2.%3.%4.%5.%6.%7.%8."/>
      <w:lvlJc w:val="left"/>
      <w:pPr>
        <w:tabs>
          <w:tab w:val="num" w:pos="0"/>
        </w:tabs>
        <w:ind w:left="1800" w:hanging="1800"/>
      </w:pPr>
      <w:rPr>
        <w:b w:val="0"/>
        <w:u w:val="none"/>
      </w:rPr>
    </w:lvl>
    <w:lvl w:ilvl="8">
      <w:start w:val="1"/>
      <w:numFmt w:val="decimal"/>
      <w:lvlText w:val="%1.%2.%3.%4.%5.%6.%7.%8.%9."/>
      <w:lvlJc w:val="left"/>
      <w:pPr>
        <w:tabs>
          <w:tab w:val="num" w:pos="0"/>
        </w:tabs>
        <w:ind w:left="2160" w:hanging="2160"/>
      </w:pPr>
      <w:rPr>
        <w:b w:val="0"/>
        <w:u w:val="none"/>
      </w:rPr>
    </w:lvl>
  </w:abstractNum>
  <w:abstractNum w:abstractNumId="21">
    <w:nsid w:val="6C20566B"/>
    <w:multiLevelType w:val="multilevel"/>
    <w:tmpl w:val="280EF01A"/>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nsid w:val="6E9B7A8C"/>
    <w:multiLevelType w:val="multilevel"/>
    <w:tmpl w:val="56CA0A4E"/>
    <w:lvl w:ilvl="0">
      <w:start w:val="2"/>
      <w:numFmt w:val="decimal"/>
      <w:lvlText w:val="%1."/>
      <w:lvlJc w:val="left"/>
      <w:pPr>
        <w:tabs>
          <w:tab w:val="num" w:pos="0"/>
        </w:tabs>
        <w:ind w:left="390" w:hanging="390"/>
      </w:pPr>
    </w:lvl>
    <w:lvl w:ilvl="1">
      <w:start w:val="1"/>
      <w:numFmt w:val="decimal"/>
      <w:lvlText w:val="%1.%2."/>
      <w:lvlJc w:val="left"/>
      <w:pPr>
        <w:tabs>
          <w:tab w:val="num" w:pos="0"/>
        </w:tabs>
        <w:ind w:left="720" w:hanging="720"/>
      </w:pPr>
      <w:rPr>
        <w:b/>
      </w:rPr>
    </w:lvl>
    <w:lvl w:ilvl="2">
      <w:start w:val="1"/>
      <w:numFmt w:val="decimal"/>
      <w:lvlText w:val="%1.%2.%3."/>
      <w:lvlJc w:val="left"/>
      <w:pPr>
        <w:tabs>
          <w:tab w:val="num" w:pos="0"/>
        </w:tabs>
        <w:ind w:left="720" w:hanging="720"/>
      </w:pPr>
      <w:rPr>
        <w:b/>
      </w:r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23">
    <w:nsid w:val="775C4A12"/>
    <w:multiLevelType w:val="multilevel"/>
    <w:tmpl w:val="CA78DE28"/>
    <w:lvl w:ilvl="0">
      <w:start w:val="1"/>
      <w:numFmt w:val="upperRoman"/>
      <w:lvlText w:val="%1"/>
      <w:lvlJc w:val="left"/>
      <w:pPr>
        <w:tabs>
          <w:tab w:val="num" w:pos="0"/>
        </w:tabs>
        <w:ind w:left="662" w:hanging="132"/>
      </w:pPr>
      <w:rPr>
        <w:rFonts w:ascii="Arial" w:eastAsia="Century Gothic" w:hAnsi="Arial" w:cs="Arial"/>
        <w:b/>
        <w:sz w:val="24"/>
        <w:szCs w:val="24"/>
        <w:lang w:val="pt-PT" w:eastAsia="en-US" w:bidi="ar-SA"/>
      </w:rPr>
    </w:lvl>
    <w:lvl w:ilvl="1">
      <w:start w:val="1"/>
      <w:numFmt w:val="lowerLetter"/>
      <w:lvlText w:val="%2)"/>
      <w:lvlJc w:val="left"/>
      <w:pPr>
        <w:tabs>
          <w:tab w:val="num" w:pos="0"/>
        </w:tabs>
        <w:ind w:left="1382" w:hanging="360"/>
      </w:pPr>
      <w:rPr>
        <w:rFonts w:ascii="Century Gothic" w:eastAsia="Century Gothic" w:hAnsi="Century Gothic" w:cs="Century Gothic"/>
        <w:sz w:val="22"/>
        <w:szCs w:val="22"/>
        <w:lang w:val="pt-PT" w:eastAsia="en-US" w:bidi="ar-SA"/>
      </w:rPr>
    </w:lvl>
    <w:lvl w:ilvl="2">
      <w:start w:val="1"/>
      <w:numFmt w:val="bullet"/>
      <w:lvlText w:val=""/>
      <w:lvlJc w:val="left"/>
      <w:pPr>
        <w:tabs>
          <w:tab w:val="num" w:pos="0"/>
        </w:tabs>
        <w:ind w:left="2385" w:hanging="360"/>
      </w:pPr>
      <w:rPr>
        <w:rFonts w:ascii="Symbol" w:hAnsi="Symbol" w:cs="Symbol" w:hint="default"/>
        <w:lang w:val="pt-PT" w:eastAsia="en-US" w:bidi="ar-SA"/>
      </w:rPr>
    </w:lvl>
    <w:lvl w:ilvl="3">
      <w:start w:val="1"/>
      <w:numFmt w:val="bullet"/>
      <w:lvlText w:val=""/>
      <w:lvlJc w:val="left"/>
      <w:pPr>
        <w:tabs>
          <w:tab w:val="num" w:pos="0"/>
        </w:tabs>
        <w:ind w:left="3390" w:hanging="360"/>
      </w:pPr>
      <w:rPr>
        <w:rFonts w:ascii="Symbol" w:hAnsi="Symbol" w:cs="Symbol" w:hint="default"/>
        <w:lang w:val="pt-PT" w:eastAsia="en-US" w:bidi="ar-SA"/>
      </w:rPr>
    </w:lvl>
    <w:lvl w:ilvl="4">
      <w:start w:val="1"/>
      <w:numFmt w:val="bullet"/>
      <w:lvlText w:val=""/>
      <w:lvlJc w:val="left"/>
      <w:pPr>
        <w:tabs>
          <w:tab w:val="num" w:pos="0"/>
        </w:tabs>
        <w:ind w:left="4395" w:hanging="360"/>
      </w:pPr>
      <w:rPr>
        <w:rFonts w:ascii="Symbol" w:hAnsi="Symbol" w:cs="Symbol" w:hint="default"/>
        <w:lang w:val="pt-PT" w:eastAsia="en-US" w:bidi="ar-SA"/>
      </w:rPr>
    </w:lvl>
    <w:lvl w:ilvl="5">
      <w:start w:val="1"/>
      <w:numFmt w:val="bullet"/>
      <w:lvlText w:val=""/>
      <w:lvlJc w:val="left"/>
      <w:pPr>
        <w:tabs>
          <w:tab w:val="num" w:pos="0"/>
        </w:tabs>
        <w:ind w:left="5400" w:hanging="360"/>
      </w:pPr>
      <w:rPr>
        <w:rFonts w:ascii="Symbol" w:hAnsi="Symbol" w:cs="Symbol" w:hint="default"/>
        <w:lang w:val="pt-PT" w:eastAsia="en-US" w:bidi="ar-SA"/>
      </w:rPr>
    </w:lvl>
    <w:lvl w:ilvl="6">
      <w:start w:val="1"/>
      <w:numFmt w:val="bullet"/>
      <w:lvlText w:val=""/>
      <w:lvlJc w:val="left"/>
      <w:pPr>
        <w:tabs>
          <w:tab w:val="num" w:pos="0"/>
        </w:tabs>
        <w:ind w:left="6405" w:hanging="360"/>
      </w:pPr>
      <w:rPr>
        <w:rFonts w:ascii="Symbol" w:hAnsi="Symbol" w:cs="Symbol" w:hint="default"/>
        <w:lang w:val="pt-PT" w:eastAsia="en-US" w:bidi="ar-SA"/>
      </w:rPr>
    </w:lvl>
    <w:lvl w:ilvl="7">
      <w:start w:val="1"/>
      <w:numFmt w:val="bullet"/>
      <w:lvlText w:val=""/>
      <w:lvlJc w:val="left"/>
      <w:pPr>
        <w:tabs>
          <w:tab w:val="num" w:pos="0"/>
        </w:tabs>
        <w:ind w:left="7410" w:hanging="360"/>
      </w:pPr>
      <w:rPr>
        <w:rFonts w:ascii="Symbol" w:hAnsi="Symbol" w:cs="Symbol" w:hint="default"/>
        <w:lang w:val="pt-PT" w:eastAsia="en-US" w:bidi="ar-SA"/>
      </w:rPr>
    </w:lvl>
    <w:lvl w:ilvl="8">
      <w:start w:val="1"/>
      <w:numFmt w:val="bullet"/>
      <w:lvlText w:val=""/>
      <w:lvlJc w:val="left"/>
      <w:pPr>
        <w:tabs>
          <w:tab w:val="num" w:pos="0"/>
        </w:tabs>
        <w:ind w:left="8416" w:hanging="360"/>
      </w:pPr>
      <w:rPr>
        <w:rFonts w:ascii="Symbol" w:hAnsi="Symbol" w:cs="Symbol" w:hint="default"/>
        <w:lang w:val="pt-PT" w:eastAsia="en-US" w:bidi="ar-SA"/>
      </w:rPr>
    </w:lvl>
  </w:abstractNum>
  <w:num w:numId="1">
    <w:abstractNumId w:val="13"/>
  </w:num>
  <w:num w:numId="2">
    <w:abstractNumId w:val="4"/>
  </w:num>
  <w:num w:numId="3">
    <w:abstractNumId w:val="23"/>
  </w:num>
  <w:num w:numId="4">
    <w:abstractNumId w:val="3"/>
  </w:num>
  <w:num w:numId="5">
    <w:abstractNumId w:val="2"/>
  </w:num>
  <w:num w:numId="6">
    <w:abstractNumId w:val="17"/>
  </w:num>
  <w:num w:numId="7">
    <w:abstractNumId w:val="12"/>
  </w:num>
  <w:num w:numId="8">
    <w:abstractNumId w:val="0"/>
  </w:num>
  <w:num w:numId="9">
    <w:abstractNumId w:val="1"/>
  </w:num>
  <w:num w:numId="10">
    <w:abstractNumId w:val="11"/>
  </w:num>
  <w:num w:numId="11">
    <w:abstractNumId w:val="15"/>
  </w:num>
  <w:num w:numId="12">
    <w:abstractNumId w:val="22"/>
  </w:num>
  <w:num w:numId="13">
    <w:abstractNumId w:val="14"/>
  </w:num>
  <w:num w:numId="14">
    <w:abstractNumId w:val="9"/>
  </w:num>
  <w:num w:numId="15">
    <w:abstractNumId w:val="6"/>
  </w:num>
  <w:num w:numId="16">
    <w:abstractNumId w:val="21"/>
  </w:num>
  <w:num w:numId="17">
    <w:abstractNumId w:val="19"/>
  </w:num>
  <w:num w:numId="18">
    <w:abstractNumId w:val="5"/>
  </w:num>
  <w:num w:numId="19">
    <w:abstractNumId w:val="7"/>
  </w:num>
  <w:num w:numId="20">
    <w:abstractNumId w:val="8"/>
  </w:num>
  <w:num w:numId="21">
    <w:abstractNumId w:val="18"/>
  </w:num>
  <w:num w:numId="22">
    <w:abstractNumId w:val="10"/>
  </w:num>
  <w:num w:numId="23">
    <w:abstractNumId w:val="20"/>
  </w:num>
  <w:num w:numId="24">
    <w:abstractNumId w:val="16"/>
    <w:lvlOverride w:ilvl="0">
      <w:startOverride w:val="1"/>
    </w:lvlOverride>
  </w:num>
  <w:num w:numId="25">
    <w:abstractNumId w:val="16"/>
  </w:num>
  <w:num w:numId="26">
    <w:abstractNumId w:val="16"/>
  </w:num>
  <w:num w:numId="27">
    <w:abstractNumId w:val="16"/>
  </w:num>
  <w:num w:numId="28">
    <w:abstractNumId w:val="16"/>
  </w:num>
  <w:num w:numId="29">
    <w:abstractNumId w:val="16"/>
  </w:num>
  <w:num w:numId="30">
    <w:abstractNumId w:val="16"/>
  </w:num>
  <w:num w:numId="31">
    <w:abstractNumId w:val="16"/>
  </w:num>
  <w:num w:numId="32">
    <w:abstractNumId w:val="16"/>
  </w:num>
  <w:num w:numId="33">
    <w:abstractNumId w:val="16"/>
  </w:num>
  <w:num w:numId="34">
    <w:abstractNumId w:val="16"/>
  </w:num>
  <w:num w:numId="35">
    <w:abstractNumId w:val="16"/>
  </w:num>
  <w:num w:numId="36">
    <w:abstractNumId w:val="16"/>
  </w:num>
  <w:num w:numId="37">
    <w:abstractNumId w:val="16"/>
  </w:num>
  <w:num w:numId="38">
    <w:abstractNumId w:val="16"/>
  </w:num>
  <w:num w:numId="39">
    <w:abstractNumId w:val="16"/>
  </w:num>
  <w:num w:numId="40">
    <w:abstractNumId w:val="16"/>
  </w:num>
  <w:num w:numId="41">
    <w:abstractNumId w:val="16"/>
  </w:num>
  <w:num w:numId="42">
    <w:abstractNumId w:val="16"/>
  </w:num>
  <w:num w:numId="43">
    <w:abstractNumId w:val="16"/>
  </w:num>
  <w:num w:numId="44">
    <w:abstractNumId w:val="16"/>
  </w:num>
  <w:num w:numId="45">
    <w:abstractNumId w:val="16"/>
  </w:num>
  <w:num w:numId="46">
    <w:abstractNumId w:val="16"/>
  </w:num>
  <w:num w:numId="47">
    <w:abstractNumId w:val="16"/>
  </w:num>
  <w:num w:numId="48">
    <w:abstractNumId w:val="16"/>
  </w:num>
  <w:num w:numId="49">
    <w:abstractNumId w:val="16"/>
  </w:num>
  <w:num w:numId="50">
    <w:abstractNumId w:val="16"/>
  </w:num>
  <w:num w:numId="51">
    <w:abstractNumId w:val="16"/>
  </w:num>
  <w:num w:numId="52">
    <w:abstractNumId w:val="16"/>
  </w:num>
  <w:num w:numId="53">
    <w:abstractNumId w:val="16"/>
  </w:num>
  <w:num w:numId="54">
    <w:abstractNumId w:val="16"/>
  </w:num>
  <w:num w:numId="55">
    <w:abstractNumId w:val="16"/>
  </w:num>
  <w:num w:numId="56">
    <w:abstractNumId w:val="16"/>
  </w:num>
  <w:num w:numId="57">
    <w:abstractNumId w:val="16"/>
  </w:num>
  <w:num w:numId="58">
    <w:abstractNumId w:val="16"/>
  </w:num>
  <w:num w:numId="59">
    <w:abstractNumId w:val="16"/>
  </w:num>
  <w:num w:numId="60">
    <w:abstractNumId w:val="16"/>
  </w:num>
  <w:num w:numId="61">
    <w:abstractNumId w:val="16"/>
  </w:num>
  <w:num w:numId="62">
    <w:abstractNumId w:val="16"/>
  </w:num>
  <w:num w:numId="63">
    <w:abstractNumId w:val="16"/>
  </w:num>
  <w:num w:numId="64">
    <w:abstractNumId w:val="16"/>
  </w:num>
  <w:num w:numId="65">
    <w:abstractNumId w:val="16"/>
  </w:num>
  <w:num w:numId="66">
    <w:abstractNumId w:val="16"/>
  </w:num>
  <w:num w:numId="67">
    <w:abstractNumId w:val="16"/>
  </w:num>
  <w:num w:numId="68">
    <w:abstractNumId w:val="16"/>
  </w:num>
  <w:num w:numId="69">
    <w:abstractNumId w:val="16"/>
  </w:num>
  <w:num w:numId="70">
    <w:abstractNumId w:val="16"/>
  </w:num>
  <w:num w:numId="71">
    <w:abstractNumId w:val="16"/>
  </w:num>
  <w:num w:numId="72">
    <w:abstractNumId w:val="16"/>
  </w:num>
  <w:num w:numId="73">
    <w:abstractNumId w:val="16"/>
  </w:num>
  <w:num w:numId="74">
    <w:abstractNumId w:val="16"/>
  </w:num>
  <w:num w:numId="75">
    <w:abstractNumId w:val="16"/>
  </w:num>
  <w:num w:numId="76">
    <w:abstractNumId w:val="16"/>
  </w:num>
  <w:num w:numId="77">
    <w:abstractNumId w:val="16"/>
  </w:num>
  <w:num w:numId="78">
    <w:abstractNumId w:val="16"/>
  </w:num>
  <w:num w:numId="79">
    <w:abstractNumId w:val="16"/>
  </w:num>
  <w:num w:numId="80">
    <w:abstractNumId w:val="16"/>
  </w:num>
  <w:num w:numId="81">
    <w:abstractNumId w:val="16"/>
  </w:num>
  <w:num w:numId="82">
    <w:abstractNumId w:val="16"/>
  </w:num>
  <w:num w:numId="83">
    <w:abstractNumId w:val="16"/>
  </w:num>
  <w:num w:numId="84">
    <w:abstractNumId w:val="16"/>
  </w:num>
  <w:num w:numId="85">
    <w:abstractNumId w:val="16"/>
  </w:num>
  <w:num w:numId="86">
    <w:abstractNumId w:val="16"/>
  </w:num>
  <w:num w:numId="87">
    <w:abstractNumId w:val="16"/>
  </w:num>
  <w:num w:numId="88">
    <w:abstractNumId w:val="16"/>
  </w:num>
  <w:num w:numId="89">
    <w:abstractNumId w:val="16"/>
  </w:num>
  <w:num w:numId="90">
    <w:abstractNumId w:val="16"/>
  </w:num>
  <w:num w:numId="91">
    <w:abstractNumId w:val="16"/>
  </w:num>
  <w:num w:numId="92">
    <w:abstractNumId w:val="16"/>
  </w:num>
  <w:num w:numId="93">
    <w:abstractNumId w:val="16"/>
  </w:num>
  <w:num w:numId="94">
    <w:abstractNumId w:val="16"/>
  </w:num>
  <w:num w:numId="95">
    <w:abstractNumId w:val="16"/>
  </w:num>
  <w:num w:numId="96">
    <w:abstractNumId w:val="16"/>
  </w:num>
  <w:num w:numId="97">
    <w:abstractNumId w:val="16"/>
  </w:num>
  <w:num w:numId="98">
    <w:abstractNumId w:val="16"/>
  </w:num>
  <w:num w:numId="99">
    <w:abstractNumId w:val="16"/>
  </w:num>
  <w:num w:numId="100">
    <w:abstractNumId w:val="16"/>
  </w:num>
  <w:num w:numId="101">
    <w:abstractNumId w:val="16"/>
  </w:num>
  <w:num w:numId="102">
    <w:abstractNumId w:val="16"/>
  </w:num>
  <w:num w:numId="103">
    <w:abstractNumId w:val="16"/>
  </w:num>
  <w:num w:numId="104">
    <w:abstractNumId w:val="16"/>
  </w:num>
  <w:num w:numId="105">
    <w:abstractNumId w:val="16"/>
  </w:num>
  <w:num w:numId="106">
    <w:abstractNumId w:val="16"/>
  </w:num>
  <w:num w:numId="107">
    <w:abstractNumId w:val="16"/>
  </w:num>
  <w:num w:numId="108">
    <w:abstractNumId w:val="16"/>
  </w:num>
  <w:num w:numId="109">
    <w:abstractNumId w:val="16"/>
  </w:num>
  <w:num w:numId="110">
    <w:abstractNumId w:val="16"/>
  </w:num>
  <w:num w:numId="111">
    <w:abstractNumId w:val="16"/>
  </w:num>
  <w:num w:numId="112">
    <w:abstractNumId w:val="16"/>
  </w:num>
  <w:num w:numId="113">
    <w:abstractNumId w:val="16"/>
  </w:num>
  <w:num w:numId="114">
    <w:abstractNumId w:val="16"/>
  </w:num>
  <w:num w:numId="115">
    <w:abstractNumId w:val="16"/>
  </w:num>
  <w:num w:numId="116">
    <w:abstractNumId w:val="16"/>
  </w:num>
  <w:num w:numId="117">
    <w:abstractNumId w:val="16"/>
  </w:num>
  <w:num w:numId="118">
    <w:abstractNumId w:val="16"/>
  </w:num>
  <w:num w:numId="119">
    <w:abstractNumId w:val="16"/>
  </w:num>
  <w:num w:numId="120">
    <w:abstractNumId w:val="16"/>
  </w:num>
  <w:num w:numId="121">
    <w:abstractNumId w:val="16"/>
  </w:num>
  <w:num w:numId="122">
    <w:abstractNumId w:val="16"/>
  </w:num>
  <w:num w:numId="123">
    <w:abstractNumId w:val="16"/>
  </w:num>
  <w:num w:numId="124">
    <w:abstractNumId w:val="16"/>
  </w:num>
  <w:num w:numId="125">
    <w:abstractNumId w:val="16"/>
  </w:num>
  <w:num w:numId="126">
    <w:abstractNumId w:val="16"/>
  </w:num>
  <w:num w:numId="127">
    <w:abstractNumId w:val="16"/>
  </w:num>
  <w:num w:numId="128">
    <w:abstractNumId w:val="16"/>
  </w:num>
  <w:num w:numId="129">
    <w:abstractNumId w:val="16"/>
  </w:num>
  <w:num w:numId="130">
    <w:abstractNumId w:val="16"/>
  </w:num>
  <w:num w:numId="131">
    <w:abstractNumId w:val="16"/>
  </w:num>
  <w:num w:numId="132">
    <w:abstractNumId w:val="16"/>
  </w:num>
  <w:num w:numId="133">
    <w:abstractNumId w:val="16"/>
  </w:num>
  <w:num w:numId="134">
    <w:abstractNumId w:val="16"/>
  </w:num>
  <w:num w:numId="135">
    <w:abstractNumId w:val="16"/>
  </w:num>
  <w:num w:numId="136">
    <w:abstractNumId w:val="16"/>
  </w:num>
  <w:num w:numId="137">
    <w:abstractNumId w:val="16"/>
  </w:num>
  <w:num w:numId="138">
    <w:abstractNumId w:val="16"/>
  </w:num>
  <w:numIdMacAtCleanup w:val="1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1582"/>
    <w:rsid w:val="00192A81"/>
    <w:rsid w:val="00214D0D"/>
    <w:rsid w:val="00380191"/>
    <w:rsid w:val="00383A59"/>
    <w:rsid w:val="003E7AD1"/>
    <w:rsid w:val="004C514C"/>
    <w:rsid w:val="005E00E9"/>
    <w:rsid w:val="006B416A"/>
    <w:rsid w:val="00870F68"/>
    <w:rsid w:val="00871582"/>
    <w:rsid w:val="0090751B"/>
    <w:rsid w:val="009920C3"/>
    <w:rsid w:val="00B13715"/>
    <w:rsid w:val="00C04D89"/>
    <w:rsid w:val="00C274A1"/>
    <w:rsid w:val="00C87FF5"/>
    <w:rsid w:val="00CE549A"/>
    <w:rsid w:val="00DE1A0F"/>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78DC9CF-1A74-4F86-A395-1BA2A91BF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120"/>
      <w:jc w:val="both"/>
    </w:pPr>
    <w:rPr>
      <w:rFonts w:ascii="Arial" w:eastAsia="Times New Roman" w:hAnsi="Arial"/>
      <w:sz w:val="18"/>
      <w:szCs w:val="18"/>
      <w:lang w:eastAsia="pt-BR"/>
    </w:rPr>
  </w:style>
  <w:style w:type="paragraph" w:styleId="Ttulo1">
    <w:name w:val="heading 1"/>
    <w:basedOn w:val="Normal"/>
    <w:next w:val="Normal"/>
    <w:link w:val="Ttulo1Char"/>
    <w:uiPriority w:val="1"/>
    <w:qFormat/>
    <w:pPr>
      <w:keepNext/>
      <w:jc w:val="center"/>
      <w:outlineLvl w:val="0"/>
    </w:pPr>
    <w:rPr>
      <w:rFonts w:ascii="Tahoma" w:hAnsi="Tahoma"/>
      <w:b/>
      <w:sz w:val="28"/>
      <w:u w:val="single"/>
    </w:rPr>
  </w:style>
  <w:style w:type="paragraph" w:styleId="Ttulo2">
    <w:name w:val="heading 2"/>
    <w:basedOn w:val="Normal"/>
    <w:next w:val="Normal"/>
    <w:link w:val="Ttulo2Char"/>
    <w:qFormat/>
    <w:pPr>
      <w:keepNext/>
      <w:ind w:left="426" w:hanging="426"/>
      <w:outlineLvl w:val="1"/>
    </w:pPr>
    <w:rPr>
      <w:rFonts w:ascii="Tahoma" w:hAnsi="Tahoma"/>
      <w:sz w:val="24"/>
    </w:rPr>
  </w:style>
  <w:style w:type="paragraph" w:styleId="Ttulo3">
    <w:name w:val="heading 3"/>
    <w:basedOn w:val="Normal"/>
    <w:next w:val="Normal"/>
    <w:link w:val="Ttulo3Char"/>
    <w:uiPriority w:val="9"/>
    <w:unhideWhenUsed/>
    <w:qFormat/>
    <w:pPr>
      <w:keepNext/>
      <w:keepLines/>
      <w:spacing w:before="320" w:after="200"/>
      <w:outlineLvl w:val="2"/>
    </w:pPr>
    <w:rPr>
      <w:rFonts w:eastAsia="Arial"/>
      <w:sz w:val="30"/>
      <w:szCs w:val="30"/>
    </w:rPr>
  </w:style>
  <w:style w:type="paragraph" w:styleId="Ttulo4">
    <w:name w:val="heading 4"/>
    <w:basedOn w:val="Normal"/>
    <w:next w:val="Normal"/>
    <w:link w:val="Ttulo4Char"/>
    <w:qFormat/>
    <w:pPr>
      <w:keepNext/>
      <w:spacing w:before="240" w:after="60"/>
      <w:jc w:val="left"/>
      <w:outlineLvl w:val="3"/>
    </w:pPr>
    <w:rPr>
      <w:rFonts w:ascii="Calibri" w:hAnsi="Calibri" w:cs="Times New Roman"/>
      <w:b/>
      <w:bCs/>
      <w:sz w:val="28"/>
      <w:szCs w:val="28"/>
    </w:rPr>
  </w:style>
  <w:style w:type="paragraph" w:styleId="Ttulo5">
    <w:name w:val="heading 5"/>
    <w:basedOn w:val="Normal"/>
    <w:next w:val="Normal"/>
    <w:link w:val="Ttulo5Char"/>
    <w:uiPriority w:val="9"/>
    <w:unhideWhenUsed/>
    <w:qFormat/>
    <w:pPr>
      <w:keepNext/>
      <w:keepLines/>
      <w:spacing w:before="320" w:after="200"/>
      <w:outlineLvl w:val="4"/>
    </w:pPr>
    <w:rPr>
      <w:rFonts w:eastAsia="Arial"/>
      <w:b/>
      <w:bCs/>
      <w:sz w:val="24"/>
      <w:szCs w:val="24"/>
    </w:rPr>
  </w:style>
  <w:style w:type="paragraph" w:styleId="Ttulo6">
    <w:name w:val="heading 6"/>
    <w:basedOn w:val="Normal"/>
    <w:next w:val="Normal"/>
    <w:link w:val="Ttulo6Char"/>
    <w:uiPriority w:val="9"/>
    <w:unhideWhenUsed/>
    <w:qFormat/>
    <w:pPr>
      <w:keepNext/>
      <w:keepLines/>
      <w:spacing w:before="320" w:after="200"/>
      <w:outlineLvl w:val="5"/>
    </w:pPr>
    <w:rPr>
      <w:rFonts w:eastAsia="Arial"/>
      <w:b/>
      <w:bCs/>
      <w:sz w:val="22"/>
      <w:szCs w:val="22"/>
    </w:rPr>
  </w:style>
  <w:style w:type="paragraph" w:styleId="Ttulo7">
    <w:name w:val="heading 7"/>
    <w:basedOn w:val="Normal"/>
    <w:next w:val="Normal"/>
    <w:link w:val="Ttulo7Char"/>
    <w:uiPriority w:val="9"/>
    <w:unhideWhenUsed/>
    <w:qFormat/>
    <w:pPr>
      <w:keepNext/>
      <w:keepLines/>
      <w:spacing w:before="320" w:after="200"/>
      <w:outlineLvl w:val="6"/>
    </w:pPr>
    <w:rPr>
      <w:rFonts w:eastAsia="Arial"/>
      <w:b/>
      <w:bCs/>
      <w:i/>
      <w:iCs/>
      <w:sz w:val="22"/>
      <w:szCs w:val="22"/>
    </w:rPr>
  </w:style>
  <w:style w:type="paragraph" w:styleId="Ttulo8">
    <w:name w:val="heading 8"/>
    <w:basedOn w:val="Normal"/>
    <w:next w:val="Normal"/>
    <w:link w:val="Ttulo8Char"/>
    <w:uiPriority w:val="9"/>
    <w:unhideWhenUsed/>
    <w:qFormat/>
    <w:pPr>
      <w:keepNext/>
      <w:keepLines/>
      <w:spacing w:before="320" w:after="200"/>
      <w:outlineLvl w:val="7"/>
    </w:pPr>
    <w:rPr>
      <w:rFonts w:eastAsia="Arial"/>
      <w:i/>
      <w:iCs/>
      <w:sz w:val="22"/>
      <w:szCs w:val="22"/>
    </w:rPr>
  </w:style>
  <w:style w:type="paragraph" w:styleId="Ttulo9">
    <w:name w:val="heading 9"/>
    <w:basedOn w:val="Normal"/>
    <w:next w:val="Normal"/>
    <w:link w:val="Ttulo9Char"/>
    <w:uiPriority w:val="9"/>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Heading3Char">
    <w:name w:val="Heading 3 Char"/>
    <w:basedOn w:val="Fontepargpadro"/>
    <w:uiPriority w:val="9"/>
    <w:qFormat/>
    <w:rPr>
      <w:rFonts w:ascii="Arial" w:eastAsia="Arial" w:hAnsi="Arial" w:cs="Arial"/>
      <w:sz w:val="30"/>
      <w:szCs w:val="30"/>
    </w:rPr>
  </w:style>
  <w:style w:type="character" w:customStyle="1" w:styleId="Heading5Char">
    <w:name w:val="Heading 5 Char"/>
    <w:basedOn w:val="Fontepargpadro"/>
    <w:uiPriority w:val="9"/>
    <w:qFormat/>
    <w:rPr>
      <w:rFonts w:ascii="Arial" w:eastAsia="Arial" w:hAnsi="Arial" w:cs="Arial"/>
      <w:b/>
      <w:bCs/>
      <w:sz w:val="24"/>
      <w:szCs w:val="24"/>
    </w:rPr>
  </w:style>
  <w:style w:type="character" w:customStyle="1" w:styleId="Heading6Char">
    <w:name w:val="Heading 6 Char"/>
    <w:basedOn w:val="Fontepargpadro"/>
    <w:uiPriority w:val="9"/>
    <w:qFormat/>
    <w:rPr>
      <w:rFonts w:ascii="Arial" w:eastAsia="Arial" w:hAnsi="Arial" w:cs="Arial"/>
      <w:b/>
      <w:bCs/>
      <w:sz w:val="22"/>
      <w:szCs w:val="22"/>
    </w:rPr>
  </w:style>
  <w:style w:type="character" w:customStyle="1" w:styleId="Heading7Char">
    <w:name w:val="Heading 7 Char"/>
    <w:basedOn w:val="Fontepargpadro"/>
    <w:uiPriority w:val="9"/>
    <w:qFormat/>
    <w:rPr>
      <w:rFonts w:ascii="Arial" w:eastAsia="Arial" w:hAnsi="Arial" w:cs="Arial"/>
      <w:b/>
      <w:bCs/>
      <w:i/>
      <w:iCs/>
      <w:sz w:val="22"/>
      <w:szCs w:val="22"/>
    </w:rPr>
  </w:style>
  <w:style w:type="character" w:customStyle="1" w:styleId="Heading8Char">
    <w:name w:val="Heading 8 Char"/>
    <w:basedOn w:val="Fontepargpadro"/>
    <w:uiPriority w:val="9"/>
    <w:qFormat/>
    <w:rPr>
      <w:rFonts w:ascii="Arial" w:eastAsia="Arial" w:hAnsi="Arial" w:cs="Arial"/>
      <w:i/>
      <w:iCs/>
      <w:sz w:val="22"/>
      <w:szCs w:val="22"/>
    </w:rPr>
  </w:style>
  <w:style w:type="character" w:customStyle="1" w:styleId="SubtitleChar">
    <w:name w:val="Subtitle Char"/>
    <w:basedOn w:val="Fontepargpadro"/>
    <w:uiPriority w:val="11"/>
    <w:qFormat/>
    <w:rPr>
      <w:sz w:val="24"/>
      <w:szCs w:val="24"/>
    </w:rPr>
  </w:style>
  <w:style w:type="character" w:customStyle="1" w:styleId="IntenseQuoteChar">
    <w:name w:val="Intense Quote Char"/>
    <w:uiPriority w:val="30"/>
    <w:qFormat/>
    <w:rPr>
      <w:i/>
    </w:rPr>
  </w:style>
  <w:style w:type="character" w:customStyle="1" w:styleId="FootnoteTextChar">
    <w:name w:val="Footnote Text Char"/>
    <w:uiPriority w:val="99"/>
    <w:qFormat/>
    <w:rPr>
      <w:sz w:val="18"/>
    </w:rPr>
  </w:style>
  <w:style w:type="character" w:customStyle="1" w:styleId="EndnoteTextChar">
    <w:name w:val="Endnote Text Char"/>
    <w:uiPriority w:val="99"/>
    <w:qFormat/>
    <w:rPr>
      <w:sz w:val="20"/>
    </w:rPr>
  </w:style>
  <w:style w:type="character" w:customStyle="1" w:styleId="Heading1Char">
    <w:name w:val="Heading 1 Char"/>
    <w:basedOn w:val="Fontepargpadro"/>
    <w:uiPriority w:val="9"/>
    <w:qFormat/>
    <w:rPr>
      <w:rFonts w:ascii="Arial" w:eastAsia="Arial" w:hAnsi="Arial" w:cs="Arial"/>
      <w:sz w:val="40"/>
      <w:szCs w:val="40"/>
    </w:rPr>
  </w:style>
  <w:style w:type="character" w:customStyle="1" w:styleId="Heading2Char">
    <w:name w:val="Heading 2 Char"/>
    <w:basedOn w:val="Fontepargpadro"/>
    <w:uiPriority w:val="9"/>
    <w:qFormat/>
    <w:rPr>
      <w:rFonts w:ascii="Arial" w:eastAsia="Arial" w:hAnsi="Arial" w:cs="Arial"/>
      <w:sz w:val="34"/>
    </w:rPr>
  </w:style>
  <w:style w:type="character" w:customStyle="1" w:styleId="Ttulo3Char">
    <w:name w:val="Título 3 Char"/>
    <w:basedOn w:val="Fontepargpadro"/>
    <w:link w:val="Ttulo3"/>
    <w:uiPriority w:val="9"/>
    <w:qFormat/>
    <w:rPr>
      <w:rFonts w:ascii="Arial" w:eastAsia="Arial" w:hAnsi="Arial" w:cs="Arial"/>
      <w:sz w:val="30"/>
      <w:szCs w:val="30"/>
    </w:rPr>
  </w:style>
  <w:style w:type="character" w:customStyle="1" w:styleId="Heading4Char">
    <w:name w:val="Heading 4 Char"/>
    <w:basedOn w:val="Fontepargpadro"/>
    <w:uiPriority w:val="9"/>
    <w:qFormat/>
    <w:rPr>
      <w:rFonts w:ascii="Arial" w:eastAsia="Arial" w:hAnsi="Arial" w:cs="Arial"/>
      <w:b/>
      <w:bCs/>
      <w:sz w:val="26"/>
      <w:szCs w:val="26"/>
    </w:rPr>
  </w:style>
  <w:style w:type="character" w:customStyle="1" w:styleId="Ttulo5Char">
    <w:name w:val="Título 5 Char"/>
    <w:basedOn w:val="Fontepargpadro"/>
    <w:link w:val="Ttulo5"/>
    <w:uiPriority w:val="9"/>
    <w:qFormat/>
    <w:rPr>
      <w:rFonts w:ascii="Arial" w:eastAsia="Arial" w:hAnsi="Arial" w:cs="Arial"/>
      <w:b/>
      <w:bCs/>
      <w:sz w:val="24"/>
      <w:szCs w:val="24"/>
    </w:rPr>
  </w:style>
  <w:style w:type="character" w:customStyle="1" w:styleId="Ttulo6Char">
    <w:name w:val="Título 6 Char"/>
    <w:basedOn w:val="Fontepargpadro"/>
    <w:link w:val="Ttulo6"/>
    <w:uiPriority w:val="9"/>
    <w:qFormat/>
    <w:rPr>
      <w:rFonts w:ascii="Arial" w:eastAsia="Arial" w:hAnsi="Arial" w:cs="Arial"/>
      <w:b/>
      <w:bCs/>
      <w:sz w:val="22"/>
      <w:szCs w:val="22"/>
    </w:rPr>
  </w:style>
  <w:style w:type="character" w:customStyle="1" w:styleId="Ttulo7Char">
    <w:name w:val="Título 7 Char"/>
    <w:basedOn w:val="Fontepargpadro"/>
    <w:link w:val="Ttulo7"/>
    <w:uiPriority w:val="9"/>
    <w:qFormat/>
    <w:rPr>
      <w:rFonts w:ascii="Arial" w:eastAsia="Arial" w:hAnsi="Arial" w:cs="Arial"/>
      <w:b/>
      <w:bCs/>
      <w:i/>
      <w:iCs/>
      <w:sz w:val="22"/>
      <w:szCs w:val="22"/>
    </w:rPr>
  </w:style>
  <w:style w:type="character" w:customStyle="1" w:styleId="Ttulo8Char">
    <w:name w:val="Título 8 Char"/>
    <w:basedOn w:val="Fontepargpadro"/>
    <w:link w:val="Ttulo8"/>
    <w:uiPriority w:val="9"/>
    <w:qFormat/>
    <w:rPr>
      <w:rFonts w:ascii="Arial" w:eastAsia="Arial" w:hAnsi="Arial" w:cs="Arial"/>
      <w:i/>
      <w:iCs/>
      <w:sz w:val="22"/>
      <w:szCs w:val="22"/>
    </w:rPr>
  </w:style>
  <w:style w:type="character" w:customStyle="1" w:styleId="Heading9Char">
    <w:name w:val="Heading 9 Char"/>
    <w:basedOn w:val="Fontepargpadro"/>
    <w:uiPriority w:val="9"/>
    <w:qFormat/>
    <w:rPr>
      <w:rFonts w:ascii="Arial" w:eastAsia="Arial" w:hAnsi="Arial" w:cs="Arial"/>
      <w:i/>
      <w:iCs/>
      <w:sz w:val="21"/>
      <w:szCs w:val="21"/>
    </w:rPr>
  </w:style>
  <w:style w:type="character" w:customStyle="1" w:styleId="TitleChar">
    <w:name w:val="Title Char"/>
    <w:basedOn w:val="Fontepargpadro"/>
    <w:uiPriority w:val="10"/>
    <w:qFormat/>
    <w:rPr>
      <w:sz w:val="48"/>
      <w:szCs w:val="48"/>
    </w:rPr>
  </w:style>
  <w:style w:type="character" w:customStyle="1" w:styleId="SubttuloChar">
    <w:name w:val="Subtítulo Char"/>
    <w:basedOn w:val="Fontepargpadro"/>
    <w:link w:val="Subttulo"/>
    <w:uiPriority w:val="11"/>
    <w:qFormat/>
    <w:rPr>
      <w:sz w:val="24"/>
      <w:szCs w:val="24"/>
    </w:rPr>
  </w:style>
  <w:style w:type="character" w:customStyle="1" w:styleId="QuoteChar">
    <w:name w:val="Quote Char"/>
    <w:uiPriority w:val="29"/>
    <w:qFormat/>
    <w:rPr>
      <w:i/>
    </w:rPr>
  </w:style>
  <w:style w:type="character" w:customStyle="1" w:styleId="CitaoIntensaChar">
    <w:name w:val="Citação Intensa Char"/>
    <w:link w:val="CitaoIntensa"/>
    <w:uiPriority w:val="30"/>
    <w:qFormat/>
    <w:rPr>
      <w:i/>
    </w:rPr>
  </w:style>
  <w:style w:type="character" w:customStyle="1" w:styleId="HeaderChar">
    <w:name w:val="Header Char"/>
    <w:basedOn w:val="Fontepargpadro"/>
    <w:uiPriority w:val="99"/>
    <w:qFormat/>
  </w:style>
  <w:style w:type="character" w:customStyle="1" w:styleId="FooterChar">
    <w:name w:val="Footer Char"/>
    <w:basedOn w:val="Fontepargpadro"/>
    <w:uiPriority w:val="99"/>
    <w:qFormat/>
  </w:style>
  <w:style w:type="character" w:customStyle="1" w:styleId="CaptionChar">
    <w:name w:val="Caption Char"/>
    <w:uiPriority w:val="99"/>
    <w:qFormat/>
  </w:style>
  <w:style w:type="character" w:customStyle="1" w:styleId="TextodenotaderodapChar">
    <w:name w:val="Texto de nota de rodapé Char"/>
    <w:link w:val="Textodenotaderodap"/>
    <w:uiPriority w:val="99"/>
    <w:qFormat/>
    <w:rPr>
      <w:sz w:val="18"/>
    </w:rPr>
  </w:style>
  <w:style w:type="character" w:customStyle="1" w:styleId="Caracteresdenotaderodap">
    <w:name w:val="Caracteres de nota de rodapé"/>
    <w:uiPriority w:val="99"/>
    <w:unhideWhenUsed/>
    <w:qFormat/>
    <w:rPr>
      <w:vertAlign w:val="superscript"/>
    </w:rPr>
  </w:style>
  <w:style w:type="character" w:styleId="Refdenotaderodap">
    <w:name w:val="footnote reference"/>
    <w:rPr>
      <w:vertAlign w:val="superscript"/>
    </w:rPr>
  </w:style>
  <w:style w:type="character" w:customStyle="1" w:styleId="TextodenotadefimChar">
    <w:name w:val="Texto de nota de fim Char"/>
    <w:link w:val="Textodenotadefim"/>
    <w:uiPriority w:val="99"/>
    <w:qFormat/>
    <w:rPr>
      <w:sz w:val="20"/>
    </w:rPr>
  </w:style>
  <w:style w:type="character" w:customStyle="1" w:styleId="Caracteresdenotadefim">
    <w:name w:val="Caracteres de nota de fim"/>
    <w:uiPriority w:val="99"/>
    <w:semiHidden/>
    <w:unhideWhenUsed/>
    <w:qFormat/>
    <w:rPr>
      <w:vertAlign w:val="superscript"/>
    </w:rPr>
  </w:style>
  <w:style w:type="character" w:styleId="Refdenotadefim">
    <w:name w:val="endnote reference"/>
    <w:rPr>
      <w:vertAlign w:val="superscript"/>
    </w:rPr>
  </w:style>
  <w:style w:type="character" w:customStyle="1" w:styleId="Ttulo1Char">
    <w:name w:val="Título 1 Char"/>
    <w:basedOn w:val="Fontepargpadro"/>
    <w:link w:val="Ttulo1"/>
    <w:uiPriority w:val="1"/>
    <w:qFormat/>
    <w:rPr>
      <w:rFonts w:ascii="Tahoma" w:eastAsia="Times New Roman" w:hAnsi="Tahoma" w:cs="Arial"/>
      <w:b/>
      <w:sz w:val="28"/>
      <w:szCs w:val="18"/>
      <w:u w:val="single"/>
      <w:lang w:eastAsia="pt-BR"/>
    </w:rPr>
  </w:style>
  <w:style w:type="character" w:customStyle="1" w:styleId="Ttulo2Char">
    <w:name w:val="Título 2 Char"/>
    <w:basedOn w:val="Fontepargpadro"/>
    <w:link w:val="Ttulo2"/>
    <w:qFormat/>
    <w:rPr>
      <w:rFonts w:ascii="Tahoma" w:eastAsia="Times New Roman" w:hAnsi="Tahoma" w:cs="Arial"/>
      <w:sz w:val="24"/>
      <w:szCs w:val="18"/>
      <w:lang w:eastAsia="pt-BR"/>
    </w:rPr>
  </w:style>
  <w:style w:type="character" w:customStyle="1" w:styleId="Ttulo4Char">
    <w:name w:val="Título 4 Char"/>
    <w:basedOn w:val="Fontepargpadro"/>
    <w:link w:val="Ttulo4"/>
    <w:qFormat/>
    <w:rPr>
      <w:rFonts w:ascii="Calibri" w:eastAsia="Times New Roman" w:hAnsi="Calibri" w:cs="Times New Roman"/>
      <w:b/>
      <w:bCs/>
      <w:sz w:val="28"/>
      <w:szCs w:val="28"/>
      <w:lang w:eastAsia="pt-BR"/>
    </w:rPr>
  </w:style>
  <w:style w:type="character" w:customStyle="1" w:styleId="Ttulo9Char">
    <w:name w:val="Título 9 Char"/>
    <w:basedOn w:val="Fontepargpadro"/>
    <w:link w:val="Ttulo9"/>
    <w:uiPriority w:val="9"/>
    <w:qFormat/>
    <w:rPr>
      <w:rFonts w:asciiTheme="majorHAnsi" w:eastAsiaTheme="majorEastAsia" w:hAnsiTheme="majorHAnsi" w:cstheme="majorBidi"/>
      <w:i/>
      <w:iCs/>
      <w:color w:val="404040" w:themeColor="text1" w:themeTint="BF"/>
      <w:sz w:val="20"/>
      <w:szCs w:val="20"/>
      <w:lang w:eastAsia="pt-BR"/>
    </w:rPr>
  </w:style>
  <w:style w:type="character" w:styleId="Nmerodepgina">
    <w:name w:val="page number"/>
    <w:basedOn w:val="Fontepargpadro"/>
    <w:qFormat/>
  </w:style>
  <w:style w:type="character" w:customStyle="1" w:styleId="CabealhoChar">
    <w:name w:val="Cabeçalho Char"/>
    <w:basedOn w:val="Fontepargpadro"/>
    <w:link w:val="Cabealho"/>
    <w:uiPriority w:val="99"/>
    <w:qFormat/>
    <w:rPr>
      <w:rFonts w:ascii="Arial" w:eastAsia="Times New Roman" w:hAnsi="Arial" w:cs="Arial"/>
      <w:sz w:val="24"/>
      <w:szCs w:val="18"/>
      <w:lang w:eastAsia="pt-BR"/>
    </w:rPr>
  </w:style>
  <w:style w:type="character" w:customStyle="1" w:styleId="RodapChar">
    <w:name w:val="Rodapé Char"/>
    <w:basedOn w:val="Fontepargpadro"/>
    <w:link w:val="Rodap"/>
    <w:uiPriority w:val="99"/>
    <w:qFormat/>
    <w:rPr>
      <w:rFonts w:ascii="Arial" w:eastAsia="Times New Roman" w:hAnsi="Arial" w:cs="Arial"/>
      <w:sz w:val="24"/>
      <w:szCs w:val="18"/>
      <w:lang w:eastAsia="pt-BR"/>
    </w:rPr>
  </w:style>
  <w:style w:type="character" w:customStyle="1" w:styleId="Corpodetexto2Char">
    <w:name w:val="Corpo de texto 2 Char"/>
    <w:basedOn w:val="Fontepargpadro"/>
    <w:link w:val="Corpodetexto2"/>
    <w:qFormat/>
    <w:rPr>
      <w:rFonts w:ascii="Tahoma" w:eastAsia="Times New Roman" w:hAnsi="Tahoma" w:cs="Arial"/>
      <w:b/>
      <w:sz w:val="36"/>
      <w:szCs w:val="18"/>
      <w:u w:val="single"/>
      <w:lang w:eastAsia="pt-BR"/>
    </w:rPr>
  </w:style>
  <w:style w:type="character" w:styleId="Hyperlink">
    <w:name w:val="Hyperlink"/>
    <w:basedOn w:val="Fontepargpadro"/>
    <w:rPr>
      <w:color w:val="0000FF"/>
      <w:u w:val="single"/>
    </w:rPr>
  </w:style>
  <w:style w:type="character" w:customStyle="1" w:styleId="CorpodetextoChar">
    <w:name w:val="Corpo de texto Char"/>
    <w:basedOn w:val="Fontepargpadro"/>
    <w:link w:val="Corpodetexto"/>
    <w:uiPriority w:val="99"/>
    <w:qFormat/>
    <w:rPr>
      <w:rFonts w:ascii="Arial" w:eastAsia="Times New Roman" w:hAnsi="Arial" w:cs="Arial"/>
      <w:sz w:val="18"/>
      <w:szCs w:val="18"/>
      <w:lang w:eastAsia="pt-BR"/>
    </w:rPr>
  </w:style>
  <w:style w:type="character" w:customStyle="1" w:styleId="apple-converted-space">
    <w:name w:val="apple-converted-space"/>
    <w:basedOn w:val="Fontepargpadro"/>
    <w:qFormat/>
  </w:style>
  <w:style w:type="character" w:styleId="Forte">
    <w:name w:val="Strong"/>
    <w:basedOn w:val="Fontepargpadro"/>
    <w:qFormat/>
    <w:rPr>
      <w:rFonts w:cs="Times New Roman"/>
      <w:b/>
      <w:bCs/>
    </w:rPr>
  </w:style>
  <w:style w:type="character" w:customStyle="1" w:styleId="RecuodecorpodetextoChar">
    <w:name w:val="Recuo de corpo de texto Char"/>
    <w:basedOn w:val="Fontepargpadro"/>
    <w:link w:val="Recuodecorpodetexto"/>
    <w:uiPriority w:val="99"/>
    <w:semiHidden/>
    <w:qFormat/>
    <w:rPr>
      <w:rFonts w:ascii="Arial" w:eastAsia="Times New Roman" w:hAnsi="Arial" w:cs="Arial"/>
      <w:sz w:val="18"/>
      <w:szCs w:val="18"/>
      <w:lang w:eastAsia="pt-BR"/>
    </w:rPr>
  </w:style>
  <w:style w:type="character" w:customStyle="1" w:styleId="RecuodecorpodetextoChar1">
    <w:name w:val="Recuo de corpo de texto Char1"/>
    <w:basedOn w:val="Fontepargpadro"/>
    <w:uiPriority w:val="99"/>
    <w:semiHidden/>
    <w:qFormat/>
    <w:rPr>
      <w:rFonts w:ascii="Arial" w:eastAsia="Times New Roman" w:hAnsi="Arial" w:cs="Arial"/>
      <w:sz w:val="18"/>
      <w:szCs w:val="18"/>
      <w:lang w:eastAsia="pt-BR"/>
    </w:rPr>
  </w:style>
  <w:style w:type="character" w:customStyle="1" w:styleId="Recuodecorpodetexto2Char">
    <w:name w:val="Recuo de corpo de texto 2 Char"/>
    <w:basedOn w:val="Fontepargpadro"/>
    <w:link w:val="Recuodecorpodetexto2"/>
    <w:uiPriority w:val="99"/>
    <w:semiHidden/>
    <w:qFormat/>
    <w:rPr>
      <w:rFonts w:ascii="Arial" w:eastAsia="Times New Roman" w:hAnsi="Arial" w:cs="Arial"/>
      <w:sz w:val="18"/>
      <w:szCs w:val="18"/>
      <w:lang w:eastAsia="pt-BR"/>
    </w:rPr>
  </w:style>
  <w:style w:type="character" w:customStyle="1" w:styleId="Corpodetexto3Char">
    <w:name w:val="Corpo de texto 3 Char"/>
    <w:basedOn w:val="Fontepargpadro"/>
    <w:link w:val="Corpodetexto3"/>
    <w:uiPriority w:val="99"/>
    <w:semiHidden/>
    <w:qFormat/>
    <w:rPr>
      <w:rFonts w:ascii="Arial" w:eastAsia="Times New Roman" w:hAnsi="Arial" w:cs="Times New Roman"/>
      <w:sz w:val="16"/>
      <w:szCs w:val="16"/>
      <w:lang w:eastAsia="pt-BR"/>
    </w:rPr>
  </w:style>
  <w:style w:type="character" w:styleId="nfase">
    <w:name w:val="Emphasis"/>
    <w:basedOn w:val="Fontepargpadro"/>
    <w:qFormat/>
    <w:rPr>
      <w:i/>
      <w:iCs/>
    </w:rPr>
  </w:style>
  <w:style w:type="character" w:customStyle="1" w:styleId="TextodebaloChar">
    <w:name w:val="Texto de balão Char"/>
    <w:basedOn w:val="Fontepargpadro"/>
    <w:link w:val="Textodebalo"/>
    <w:uiPriority w:val="99"/>
    <w:semiHidden/>
    <w:qFormat/>
    <w:rPr>
      <w:rFonts w:ascii="Tahoma" w:eastAsia="Times New Roman" w:hAnsi="Tahoma" w:cs="Tahoma"/>
      <w:sz w:val="16"/>
      <w:szCs w:val="16"/>
      <w:lang w:eastAsia="pt-BR"/>
    </w:rPr>
  </w:style>
  <w:style w:type="character" w:customStyle="1" w:styleId="TextosemFormataoChar">
    <w:name w:val="Texto sem Formatação Char"/>
    <w:basedOn w:val="Fontepargpadro"/>
    <w:link w:val="TextosemFormatao"/>
    <w:semiHidden/>
    <w:qFormat/>
    <w:rPr>
      <w:rFonts w:ascii="Courier New" w:eastAsia="Times New Roman" w:hAnsi="Courier New" w:cs="Times New Roman"/>
      <w:sz w:val="20"/>
      <w:szCs w:val="20"/>
      <w:lang w:eastAsia="pt-BR"/>
    </w:rPr>
  </w:style>
  <w:style w:type="character" w:customStyle="1" w:styleId="Nivel1Char">
    <w:name w:val="Nivel1 Char"/>
    <w:basedOn w:val="Fontepargpadro"/>
    <w:link w:val="Nivel1"/>
    <w:qFormat/>
    <w:rPr>
      <w:rFonts w:ascii="Arial" w:eastAsiaTheme="majorEastAsia" w:hAnsi="Arial"/>
      <w:b/>
      <w:color w:val="000000"/>
      <w:sz w:val="20"/>
      <w:szCs w:val="20"/>
      <w:lang w:eastAsia="pt-BR"/>
    </w:rPr>
  </w:style>
  <w:style w:type="character" w:styleId="HiperlinkVisitado">
    <w:name w:val="FollowedHyperlink"/>
    <w:basedOn w:val="Fontepargpadro"/>
    <w:uiPriority w:val="99"/>
    <w:semiHidden/>
    <w:unhideWhenUsed/>
    <w:rPr>
      <w:color w:val="954F72" w:themeColor="followedHyperlink"/>
      <w:u w:val="single"/>
    </w:rPr>
  </w:style>
  <w:style w:type="character" w:customStyle="1" w:styleId="TtuloChar">
    <w:name w:val="Título Char"/>
    <w:basedOn w:val="Fontepargpadro"/>
    <w:link w:val="Ttulo"/>
    <w:uiPriority w:val="1"/>
    <w:qFormat/>
    <w:rPr>
      <w:rFonts w:ascii="Tahoma" w:eastAsia="Tahoma" w:hAnsi="Tahoma" w:cs="Tahoma"/>
      <w:b/>
      <w:bCs/>
      <w:sz w:val="28"/>
      <w:szCs w:val="28"/>
      <w:u w:val="single"/>
      <w:lang w:val="pt-PT"/>
    </w:rPr>
  </w:style>
  <w:style w:type="character" w:customStyle="1" w:styleId="CitaoChar">
    <w:name w:val="Citação Char"/>
    <w:basedOn w:val="Fontepargpadro"/>
    <w:link w:val="Citao"/>
    <w:qFormat/>
    <w:rPr>
      <w:rFonts w:ascii="Arial" w:eastAsia="Calibri" w:hAnsi="Arial" w:cs="Tahoma"/>
      <w:i/>
      <w:iCs/>
      <w:color w:val="000000"/>
      <w:sz w:val="20"/>
      <w:szCs w:val="24"/>
      <w:shd w:val="clear" w:color="auto" w:fill="FFFFCC"/>
    </w:rPr>
  </w:style>
  <w:style w:type="character" w:styleId="Refdecomentrio">
    <w:name w:val="annotation reference"/>
    <w:basedOn w:val="Fontepargpadro"/>
    <w:unhideWhenUsed/>
    <w:qFormat/>
    <w:rsid w:val="006E7B6C"/>
    <w:rPr>
      <w:sz w:val="16"/>
      <w:szCs w:val="16"/>
    </w:rPr>
  </w:style>
  <w:style w:type="character" w:customStyle="1" w:styleId="TextodecomentrioChar">
    <w:name w:val="Texto de comentário Char"/>
    <w:basedOn w:val="Fontepargpadro"/>
    <w:link w:val="Textodecomentrio"/>
    <w:uiPriority w:val="99"/>
    <w:qFormat/>
    <w:rsid w:val="006E7B6C"/>
    <w:rPr>
      <w:rFonts w:ascii="Ecofont_Spranq_eco_Sans" w:eastAsiaTheme="minorEastAsia" w:hAnsi="Ecofont_Spranq_eco_Sans" w:cs="Tahoma"/>
      <w:sz w:val="20"/>
      <w:szCs w:val="20"/>
      <w:lang w:eastAsia="pt-BR"/>
    </w:rPr>
  </w:style>
  <w:style w:type="character" w:customStyle="1" w:styleId="Nivel4Char">
    <w:name w:val="Nivel 4 Char"/>
    <w:basedOn w:val="Fontepargpadro"/>
    <w:link w:val="Nivel4"/>
    <w:qFormat/>
    <w:rsid w:val="006E7B6C"/>
    <w:rPr>
      <w:rFonts w:ascii="Arial" w:eastAsiaTheme="minorEastAsia" w:hAnsi="Arial" w:cs="Arial"/>
      <w:sz w:val="20"/>
      <w:szCs w:val="20"/>
      <w:lang w:eastAsia="pt-BR"/>
    </w:rPr>
  </w:style>
  <w:style w:type="character" w:customStyle="1" w:styleId="Nivel2Char">
    <w:name w:val="Nivel 2 Char"/>
    <w:basedOn w:val="Fontepargpadro"/>
    <w:link w:val="Nivel2"/>
    <w:qFormat/>
    <w:locked/>
    <w:rsid w:val="006E7B6C"/>
    <w:rPr>
      <w:rFonts w:ascii="Arial" w:eastAsiaTheme="minorEastAsia" w:hAnsi="Arial" w:cs="Arial"/>
      <w:color w:val="000000"/>
      <w:sz w:val="20"/>
      <w:szCs w:val="20"/>
      <w:lang w:eastAsia="pt-BR"/>
    </w:rPr>
  </w:style>
  <w:style w:type="character" w:customStyle="1" w:styleId="Nvel2-RedChar">
    <w:name w:val="Nível 2 -Red Char"/>
    <w:basedOn w:val="Nivel2Char"/>
    <w:link w:val="Nvel2-Red"/>
    <w:qFormat/>
    <w:rsid w:val="006E7B6C"/>
    <w:rPr>
      <w:rFonts w:ascii="Arial" w:eastAsiaTheme="minorEastAsia" w:hAnsi="Arial" w:cs="Arial"/>
      <w:i/>
      <w:iCs/>
      <w:color w:val="FF0000"/>
      <w:sz w:val="20"/>
      <w:szCs w:val="20"/>
      <w:lang w:eastAsia="pt-BR"/>
    </w:rPr>
  </w:style>
  <w:style w:type="character" w:customStyle="1" w:styleId="Nivel3Char">
    <w:name w:val="Nivel 3 Char"/>
    <w:basedOn w:val="Fontepargpadro"/>
    <w:link w:val="Nivel3"/>
    <w:qFormat/>
    <w:rsid w:val="006E7B6C"/>
    <w:rPr>
      <w:rFonts w:ascii="Arial" w:eastAsiaTheme="minorEastAsia" w:hAnsi="Arial" w:cs="Arial"/>
      <w:color w:val="000000"/>
      <w:sz w:val="20"/>
      <w:szCs w:val="20"/>
      <w:lang w:eastAsia="pt-BR"/>
    </w:rPr>
  </w:style>
  <w:style w:type="character" w:customStyle="1" w:styleId="Nvel3-RChar">
    <w:name w:val="Nível 3-R Char"/>
    <w:basedOn w:val="Nivel3Char"/>
    <w:link w:val="Nvel3-R"/>
    <w:qFormat/>
    <w:rsid w:val="006E7B6C"/>
    <w:rPr>
      <w:rFonts w:ascii="Arial" w:eastAsiaTheme="minorEastAsia" w:hAnsi="Arial" w:cs="Arial"/>
      <w:i/>
      <w:iCs/>
      <w:color w:val="FF0000"/>
      <w:sz w:val="20"/>
      <w:szCs w:val="20"/>
      <w:lang w:eastAsia="pt-BR"/>
    </w:rPr>
  </w:style>
  <w:style w:type="character" w:customStyle="1" w:styleId="Nivel01Char">
    <w:name w:val="Nivel 01 Char"/>
    <w:basedOn w:val="TtuloChar"/>
    <w:link w:val="Nivel01"/>
    <w:qFormat/>
    <w:rsid w:val="00E62F2F"/>
    <w:rPr>
      <w:rFonts w:ascii="Arial" w:eastAsiaTheme="majorEastAsia" w:hAnsi="Arial" w:cs="Arial"/>
      <w:b/>
      <w:bCs/>
      <w:sz w:val="24"/>
      <w:szCs w:val="24"/>
      <w:u w:val="single"/>
      <w:lang w:val="pt-PT" w:eastAsia="pt-BR"/>
    </w:rPr>
  </w:style>
  <w:style w:type="character" w:customStyle="1" w:styleId="normaltextrun">
    <w:name w:val="normaltextrun"/>
    <w:basedOn w:val="Fontepargpadro"/>
    <w:qFormat/>
    <w:rsid w:val="00E41AFD"/>
  </w:style>
  <w:style w:type="character" w:customStyle="1" w:styleId="eop">
    <w:name w:val="eop"/>
    <w:basedOn w:val="Fontepargpadro"/>
    <w:qFormat/>
    <w:rsid w:val="00E41AFD"/>
  </w:style>
  <w:style w:type="character" w:customStyle="1" w:styleId="ouChar">
    <w:name w:val="ou Char"/>
    <w:basedOn w:val="Fontepargpadro"/>
    <w:link w:val="ou"/>
    <w:qFormat/>
    <w:rsid w:val="00E41AFD"/>
    <w:rPr>
      <w:rFonts w:ascii="Arial" w:hAnsi="Arial" w:cs="Arial"/>
      <w:b/>
      <w:bCs/>
      <w:i/>
      <w:iCs/>
      <w:color w:val="FF0000"/>
      <w:sz w:val="24"/>
      <w:szCs w:val="24"/>
      <w:u w:val="single"/>
      <w:lang w:eastAsia="pt-BR"/>
    </w:rPr>
  </w:style>
  <w:style w:type="character" w:customStyle="1" w:styleId="Nvel4-RChar">
    <w:name w:val="Nível 4-R Char"/>
    <w:basedOn w:val="Nivel4Char"/>
    <w:link w:val="Nvel4-R"/>
    <w:qFormat/>
    <w:rsid w:val="00A65C60"/>
    <w:rPr>
      <w:rFonts w:ascii="Arial" w:eastAsiaTheme="minorEastAsia" w:hAnsi="Arial" w:cs="Arial"/>
      <w:i/>
      <w:iCs/>
      <w:color w:val="FF0000"/>
      <w:sz w:val="20"/>
      <w:szCs w:val="20"/>
      <w:lang w:eastAsia="pt-BR"/>
    </w:rPr>
  </w:style>
  <w:style w:type="character" w:customStyle="1" w:styleId="Nvel2OpcionalChar">
    <w:name w:val="Nível 2 Opcional Char"/>
    <w:basedOn w:val="Fontepargpadro"/>
    <w:link w:val="Nvel2Opcional"/>
    <w:qFormat/>
    <w:rsid w:val="00A51B32"/>
    <w:rPr>
      <w:rFonts w:ascii="Arial" w:eastAsia="Times New Roman" w:hAnsi="Arial" w:cs="Arial"/>
      <w:i/>
      <w:color w:val="FF0000"/>
      <w:sz w:val="20"/>
      <w:szCs w:val="20"/>
      <w:lang w:eastAsia="pt-BR"/>
    </w:rPr>
  </w:style>
  <w:style w:type="character" w:customStyle="1" w:styleId="AssuntodocomentrioChar">
    <w:name w:val="Assunto do comentário Char"/>
    <w:basedOn w:val="TextodecomentrioChar"/>
    <w:link w:val="Assuntodocomentrio"/>
    <w:uiPriority w:val="99"/>
    <w:semiHidden/>
    <w:qFormat/>
    <w:rsid w:val="00B65B85"/>
    <w:rPr>
      <w:rFonts w:ascii="Arial" w:eastAsia="Times New Roman" w:hAnsi="Arial" w:cs="Tahoma"/>
      <w:b/>
      <w:bCs/>
      <w:sz w:val="20"/>
      <w:szCs w:val="20"/>
      <w:lang w:eastAsia="pt-BR"/>
    </w:rPr>
  </w:style>
  <w:style w:type="character" w:customStyle="1" w:styleId="Nvel3Char">
    <w:name w:val="Nível 3 Char"/>
    <w:basedOn w:val="Nvel3-RChar"/>
    <w:link w:val="Nvel3"/>
    <w:qFormat/>
    <w:rsid w:val="00CB3590"/>
    <w:rPr>
      <w:rFonts w:ascii="Arial" w:eastAsia="Times New Roman" w:hAnsi="Arial" w:cs="Arial"/>
      <w:i w:val="0"/>
      <w:iCs w:val="0"/>
      <w:color w:val="FF0000"/>
      <w:sz w:val="20"/>
      <w:szCs w:val="20"/>
      <w:lang w:eastAsia="pt-BR"/>
    </w:rPr>
  </w:style>
  <w:style w:type="character" w:customStyle="1" w:styleId="Nvel4Char">
    <w:name w:val="Nível 4 Char"/>
    <w:basedOn w:val="Nvel3Char"/>
    <w:link w:val="Nvel4"/>
    <w:qFormat/>
    <w:rsid w:val="00CB3590"/>
    <w:rPr>
      <w:rFonts w:ascii="Arial" w:eastAsia="Times New Roman" w:hAnsi="Arial" w:cs="Arial"/>
      <w:i w:val="0"/>
      <w:iCs w:val="0"/>
      <w:color w:val="FF0000"/>
      <w:sz w:val="20"/>
      <w:szCs w:val="20"/>
      <w:lang w:eastAsia="pt-BR"/>
    </w:rPr>
  </w:style>
  <w:style w:type="character" w:customStyle="1" w:styleId="SubTitNNChar">
    <w:name w:val="SubTitNN Char"/>
    <w:basedOn w:val="Fontepargpadro"/>
    <w:link w:val="SubTitNN"/>
    <w:qFormat/>
    <w:rsid w:val="00CB3590"/>
    <w:rPr>
      <w:rFonts w:ascii="Arial" w:eastAsia="Times New Roman" w:hAnsi="Arial" w:cs="Arial"/>
      <w:b/>
      <w:bCs/>
      <w:iCs/>
      <w:sz w:val="20"/>
      <w:szCs w:val="20"/>
      <w:lang w:eastAsia="pt-BR"/>
    </w:rPr>
  </w:style>
  <w:style w:type="character" w:customStyle="1" w:styleId="PargrafodaListaChar">
    <w:name w:val="Parágrafo da Lista Char"/>
    <w:basedOn w:val="Fontepargpadro"/>
    <w:link w:val="PargrafodaLista"/>
    <w:uiPriority w:val="34"/>
    <w:qFormat/>
    <w:rsid w:val="005B557C"/>
    <w:rPr>
      <w:rFonts w:ascii="Arial" w:eastAsia="Times New Roman" w:hAnsi="Arial"/>
      <w:sz w:val="18"/>
      <w:szCs w:val="18"/>
      <w:lang w:eastAsia="pt-BR"/>
    </w:rPr>
  </w:style>
  <w:style w:type="paragraph" w:styleId="Ttulo">
    <w:name w:val="Title"/>
    <w:basedOn w:val="Normal"/>
    <w:next w:val="Corpodetexto"/>
    <w:link w:val="TtuloChar"/>
    <w:uiPriority w:val="1"/>
    <w:qFormat/>
    <w:pPr>
      <w:widowControl w:val="0"/>
      <w:spacing w:before="267" w:after="0"/>
      <w:ind w:left="3451" w:right="2320" w:hanging="1116"/>
      <w:jc w:val="left"/>
    </w:pPr>
    <w:rPr>
      <w:rFonts w:ascii="Tahoma" w:eastAsia="Tahoma" w:hAnsi="Tahoma" w:cs="Tahoma"/>
      <w:b/>
      <w:bCs/>
      <w:sz w:val="28"/>
      <w:szCs w:val="28"/>
      <w:u w:val="single"/>
      <w:lang w:val="pt-PT" w:eastAsia="en-US"/>
    </w:rPr>
  </w:style>
  <w:style w:type="paragraph" w:styleId="Corpodetexto">
    <w:name w:val="Body Text"/>
    <w:basedOn w:val="Normal"/>
    <w:link w:val="CorpodetextoChar"/>
    <w:uiPriority w:val="99"/>
    <w:qFormat/>
  </w:style>
  <w:style w:type="paragraph" w:styleId="Lista">
    <w:name w:val="List"/>
    <w:basedOn w:val="Corpodetexto"/>
    <w:rPr>
      <w:rFonts w:cs="Arial"/>
    </w:rPr>
  </w:style>
  <w:style w:type="paragraph" w:styleId="Legenda">
    <w:name w:val="caption"/>
    <w:basedOn w:val="Normal"/>
    <w:qFormat/>
    <w:pPr>
      <w:suppressLineNumbers/>
    </w:pPr>
    <w:rPr>
      <w:rFonts w:cs="Arial"/>
      <w:i/>
      <w:iCs/>
      <w:sz w:val="24"/>
      <w:szCs w:val="24"/>
    </w:rPr>
  </w:style>
  <w:style w:type="paragraph" w:customStyle="1" w:styleId="ndice">
    <w:name w:val="Índice"/>
    <w:basedOn w:val="Normal"/>
    <w:qFormat/>
    <w:pPr>
      <w:suppressLineNumbers/>
    </w:pPr>
    <w:rPr>
      <w:rFonts w:cs="Arial"/>
    </w:rPr>
  </w:style>
  <w:style w:type="paragraph" w:customStyle="1" w:styleId="caption1">
    <w:name w:val="caption1"/>
    <w:basedOn w:val="Normal"/>
    <w:qFormat/>
    <w:pPr>
      <w:suppressLineNumbers/>
    </w:pPr>
    <w:rPr>
      <w:rFonts w:cs="Arial"/>
      <w:i/>
      <w:iCs/>
      <w:sz w:val="24"/>
      <w:szCs w:val="24"/>
    </w:rPr>
  </w:style>
  <w:style w:type="paragraph" w:styleId="SemEspaamento">
    <w:name w:val="No Spacing"/>
    <w:uiPriority w:val="1"/>
    <w:qFormat/>
  </w:style>
  <w:style w:type="paragraph" w:styleId="Subttulo">
    <w:name w:val="Subtitle"/>
    <w:basedOn w:val="Normal"/>
    <w:next w:val="Normal"/>
    <w:link w:val="SubttuloChar"/>
    <w:uiPriority w:val="11"/>
    <w:qFormat/>
    <w:pPr>
      <w:spacing w:before="200" w:after="200"/>
    </w:pPr>
    <w:rPr>
      <w:sz w:val="24"/>
      <w:szCs w:val="24"/>
    </w:rPr>
  </w:style>
  <w:style w:type="paragraph" w:styleId="CitaoIntensa">
    <w:name w:val="Intense Quote"/>
    <w:basedOn w:val="Normal"/>
    <w:next w:val="Normal"/>
    <w:link w:val="CitaoIntensa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paragraph" w:customStyle="1" w:styleId="caption11">
    <w:name w:val="caption11"/>
    <w:basedOn w:val="Normal"/>
    <w:next w:val="Normal"/>
    <w:uiPriority w:val="35"/>
    <w:semiHidden/>
    <w:unhideWhenUsed/>
    <w:qFormat/>
    <w:pPr>
      <w:spacing w:line="276" w:lineRule="auto"/>
    </w:pPr>
    <w:rPr>
      <w:b/>
      <w:bCs/>
      <w:color w:val="5B9BD5" w:themeColor="accent1"/>
    </w:rPr>
  </w:style>
  <w:style w:type="paragraph" w:styleId="Textodenotaderodap">
    <w:name w:val="footnote text"/>
    <w:basedOn w:val="Normal"/>
    <w:link w:val="TextodenotaderodapChar"/>
    <w:uiPriority w:val="99"/>
    <w:semiHidden/>
    <w:unhideWhenUsed/>
    <w:pPr>
      <w:spacing w:after="40"/>
    </w:pPr>
  </w:style>
  <w:style w:type="paragraph" w:styleId="Textodenotadefim">
    <w:name w:val="endnote text"/>
    <w:basedOn w:val="Normal"/>
    <w:link w:val="TextodenotadefimChar"/>
    <w:uiPriority w:val="99"/>
    <w:semiHidden/>
    <w:unhideWhenUsed/>
    <w:pPr>
      <w:spacing w:after="0"/>
    </w:pPr>
    <w:rPr>
      <w:sz w:val="20"/>
    </w:rPr>
  </w:style>
  <w:style w:type="paragraph" w:styleId="Sumrio1">
    <w:name w:val="toc 1"/>
    <w:basedOn w:val="Normal"/>
    <w:next w:val="Normal"/>
    <w:uiPriority w:val="39"/>
    <w:unhideWhenUsed/>
    <w:pPr>
      <w:spacing w:after="57"/>
    </w:pPr>
  </w:style>
  <w:style w:type="paragraph" w:styleId="Sumrio2">
    <w:name w:val="toc 2"/>
    <w:basedOn w:val="Normal"/>
    <w:next w:val="Normal"/>
    <w:uiPriority w:val="39"/>
    <w:unhideWhenUsed/>
    <w:pPr>
      <w:spacing w:after="57"/>
      <w:ind w:left="283"/>
    </w:pPr>
  </w:style>
  <w:style w:type="paragraph" w:styleId="Sumrio3">
    <w:name w:val="toc 3"/>
    <w:basedOn w:val="Normal"/>
    <w:next w:val="Normal"/>
    <w:uiPriority w:val="39"/>
    <w:unhideWhenUsed/>
    <w:pPr>
      <w:spacing w:after="57"/>
      <w:ind w:left="567"/>
    </w:pPr>
  </w:style>
  <w:style w:type="paragraph" w:styleId="Sumrio4">
    <w:name w:val="toc 4"/>
    <w:basedOn w:val="Normal"/>
    <w:next w:val="Normal"/>
    <w:uiPriority w:val="39"/>
    <w:unhideWhenUsed/>
    <w:pPr>
      <w:spacing w:after="57"/>
      <w:ind w:left="850"/>
    </w:pPr>
  </w:style>
  <w:style w:type="paragraph" w:styleId="Sumrio5">
    <w:name w:val="toc 5"/>
    <w:basedOn w:val="Normal"/>
    <w:next w:val="Normal"/>
    <w:uiPriority w:val="39"/>
    <w:unhideWhenUsed/>
    <w:pPr>
      <w:spacing w:after="57"/>
      <w:ind w:left="1134"/>
    </w:pPr>
  </w:style>
  <w:style w:type="paragraph" w:styleId="Sumrio6">
    <w:name w:val="toc 6"/>
    <w:basedOn w:val="Normal"/>
    <w:next w:val="Normal"/>
    <w:uiPriority w:val="39"/>
    <w:unhideWhenUsed/>
    <w:pPr>
      <w:spacing w:after="57"/>
      <w:ind w:left="1417"/>
    </w:pPr>
  </w:style>
  <w:style w:type="paragraph" w:styleId="Sumrio7">
    <w:name w:val="toc 7"/>
    <w:basedOn w:val="Normal"/>
    <w:next w:val="Normal"/>
    <w:uiPriority w:val="39"/>
    <w:unhideWhenUsed/>
    <w:pPr>
      <w:spacing w:after="57"/>
      <w:ind w:left="1701"/>
    </w:pPr>
  </w:style>
  <w:style w:type="paragraph" w:styleId="Sumrio8">
    <w:name w:val="toc 8"/>
    <w:basedOn w:val="Normal"/>
    <w:next w:val="Normal"/>
    <w:uiPriority w:val="39"/>
    <w:unhideWhenUsed/>
    <w:pPr>
      <w:spacing w:after="57"/>
      <w:ind w:left="1984"/>
    </w:pPr>
  </w:style>
  <w:style w:type="paragraph" w:styleId="Sumrio9">
    <w:name w:val="toc 9"/>
    <w:basedOn w:val="Normal"/>
    <w:next w:val="Normal"/>
    <w:uiPriority w:val="39"/>
    <w:unhideWhenUsed/>
    <w:pPr>
      <w:spacing w:after="57"/>
      <w:ind w:left="2268"/>
    </w:pPr>
  </w:style>
  <w:style w:type="paragraph" w:customStyle="1" w:styleId="indexheading1">
    <w:name w:val="index heading1"/>
    <w:basedOn w:val="Ttulo"/>
    <w:qFormat/>
  </w:style>
  <w:style w:type="paragraph" w:styleId="Ttulodendiceremissivo">
    <w:name w:val="index heading"/>
    <w:basedOn w:val="Ttulo"/>
  </w:style>
  <w:style w:type="paragraph" w:styleId="CabealhodoSumrio">
    <w:name w:val="TOC Heading"/>
    <w:uiPriority w:val="39"/>
    <w:unhideWhenUsed/>
    <w:qFormat/>
    <w:pPr>
      <w:spacing w:after="160" w:line="259" w:lineRule="auto"/>
    </w:pPr>
  </w:style>
  <w:style w:type="paragraph" w:styleId="ndicedeilustraes">
    <w:name w:val="table of figures"/>
    <w:basedOn w:val="Normal"/>
    <w:next w:val="Normal"/>
    <w:uiPriority w:val="99"/>
    <w:unhideWhenUsed/>
    <w:pPr>
      <w:spacing w:after="0"/>
    </w:pPr>
  </w:style>
  <w:style w:type="paragraph" w:customStyle="1" w:styleId="CabealhoeRodap">
    <w:name w:val="Cabeçalho e Rodapé"/>
    <w:basedOn w:val="Normal"/>
    <w:qFormat/>
  </w:style>
  <w:style w:type="paragraph" w:styleId="Cabealho">
    <w:name w:val="header"/>
    <w:basedOn w:val="Normal"/>
    <w:link w:val="CabealhoChar"/>
    <w:uiPriority w:val="99"/>
    <w:pPr>
      <w:tabs>
        <w:tab w:val="center" w:pos="4419"/>
        <w:tab w:val="right" w:pos="8838"/>
      </w:tabs>
    </w:pPr>
    <w:rPr>
      <w:sz w:val="24"/>
    </w:rPr>
  </w:style>
  <w:style w:type="paragraph" w:styleId="Rodap">
    <w:name w:val="footer"/>
    <w:basedOn w:val="Normal"/>
    <w:link w:val="RodapChar"/>
    <w:uiPriority w:val="99"/>
    <w:pPr>
      <w:tabs>
        <w:tab w:val="center" w:pos="4419"/>
        <w:tab w:val="right" w:pos="8838"/>
      </w:tabs>
    </w:pPr>
    <w:rPr>
      <w:sz w:val="24"/>
    </w:rPr>
  </w:style>
  <w:style w:type="paragraph" w:styleId="Corpodetexto2">
    <w:name w:val="Body Text 2"/>
    <w:basedOn w:val="Normal"/>
    <w:link w:val="Corpodetexto2Char"/>
    <w:qFormat/>
    <w:pPr>
      <w:tabs>
        <w:tab w:val="left" w:pos="9712"/>
      </w:tabs>
      <w:ind w:right="355"/>
      <w:jc w:val="center"/>
    </w:pPr>
    <w:rPr>
      <w:rFonts w:ascii="Tahoma" w:hAnsi="Tahoma"/>
      <w:b/>
      <w:sz w:val="36"/>
      <w:u w:val="single"/>
    </w:rPr>
  </w:style>
  <w:style w:type="paragraph" w:styleId="PargrafodaLista">
    <w:name w:val="List Paragraph"/>
    <w:basedOn w:val="Normal"/>
    <w:link w:val="PargrafodaListaChar"/>
    <w:uiPriority w:val="34"/>
    <w:qFormat/>
    <w:pPr>
      <w:ind w:left="720"/>
      <w:contextualSpacing/>
    </w:pPr>
  </w:style>
  <w:style w:type="paragraph" w:styleId="Recuodecorpodetexto">
    <w:name w:val="Body Text Indent"/>
    <w:basedOn w:val="Normal"/>
    <w:link w:val="RecuodecorpodetextoChar"/>
    <w:uiPriority w:val="99"/>
    <w:semiHidden/>
    <w:unhideWhenUsed/>
    <w:pPr>
      <w:ind w:left="283"/>
    </w:pPr>
  </w:style>
  <w:style w:type="paragraph" w:styleId="Recuodecorpodetexto2">
    <w:name w:val="Body Text Indent 2"/>
    <w:basedOn w:val="Normal"/>
    <w:link w:val="Recuodecorpodetexto2Char"/>
    <w:uiPriority w:val="99"/>
    <w:semiHidden/>
    <w:unhideWhenUsed/>
    <w:qFormat/>
    <w:pPr>
      <w:spacing w:line="480" w:lineRule="auto"/>
      <w:ind w:left="283"/>
    </w:pPr>
  </w:style>
  <w:style w:type="paragraph" w:styleId="Corpodetexto3">
    <w:name w:val="Body Text 3"/>
    <w:basedOn w:val="Normal"/>
    <w:link w:val="Corpodetexto3Char"/>
    <w:uiPriority w:val="99"/>
    <w:semiHidden/>
    <w:unhideWhenUsed/>
    <w:qFormat/>
    <w:rPr>
      <w:rFonts w:cs="Times New Roman"/>
      <w:sz w:val="16"/>
      <w:szCs w:val="16"/>
    </w:rPr>
  </w:style>
  <w:style w:type="paragraph" w:customStyle="1" w:styleId="Default">
    <w:name w:val="Default"/>
    <w:qFormat/>
    <w:pPr>
      <w:spacing w:before="120" w:after="120"/>
      <w:jc w:val="both"/>
    </w:pPr>
    <w:rPr>
      <w:rFonts w:ascii="Times New Roman" w:eastAsia="Times New Roman" w:hAnsi="Times New Roman" w:cs="Times New Roman"/>
      <w:color w:val="000000"/>
      <w:sz w:val="24"/>
      <w:szCs w:val="24"/>
      <w:lang w:eastAsia="pt-BR"/>
    </w:rPr>
  </w:style>
  <w:style w:type="paragraph" w:customStyle="1" w:styleId="EEE">
    <w:name w:val="EEE"/>
    <w:basedOn w:val="Normal"/>
    <w:qFormat/>
    <w:pPr>
      <w:tabs>
        <w:tab w:val="left" w:pos="709"/>
        <w:tab w:val="left" w:pos="1134"/>
        <w:tab w:val="left" w:pos="1276"/>
        <w:tab w:val="left" w:pos="1418"/>
        <w:tab w:val="left" w:pos="1701"/>
      </w:tabs>
      <w:ind w:left="1418" w:hanging="709"/>
    </w:pPr>
    <w:rPr>
      <w:rFonts w:cs="Times New Roman"/>
      <w:sz w:val="20"/>
      <w:szCs w:val="20"/>
      <w:lang w:val="pt-PT"/>
    </w:rPr>
  </w:style>
  <w:style w:type="paragraph" w:customStyle="1" w:styleId="LLL">
    <w:name w:val="LLL"/>
    <w:basedOn w:val="Normal"/>
    <w:qFormat/>
    <w:pPr>
      <w:tabs>
        <w:tab w:val="left" w:pos="567"/>
        <w:tab w:val="left" w:pos="851"/>
      </w:tabs>
      <w:ind w:left="851" w:hanging="851"/>
    </w:pPr>
    <w:rPr>
      <w:rFonts w:cs="Times New Roman"/>
      <w:sz w:val="20"/>
      <w:szCs w:val="20"/>
      <w:lang w:val="pt-PT"/>
    </w:rPr>
  </w:style>
  <w:style w:type="paragraph" w:styleId="Textodebalo">
    <w:name w:val="Balloon Text"/>
    <w:basedOn w:val="Normal"/>
    <w:link w:val="TextodebaloChar"/>
    <w:uiPriority w:val="99"/>
    <w:semiHidden/>
    <w:unhideWhenUsed/>
    <w:qFormat/>
    <w:rPr>
      <w:rFonts w:ascii="Tahoma" w:hAnsi="Tahoma" w:cs="Tahoma"/>
      <w:sz w:val="16"/>
      <w:szCs w:val="16"/>
    </w:rPr>
  </w:style>
  <w:style w:type="paragraph" w:styleId="TextosemFormatao">
    <w:name w:val="Plain Text"/>
    <w:basedOn w:val="Normal"/>
    <w:link w:val="TextosemFormataoChar"/>
    <w:semiHidden/>
    <w:qFormat/>
    <w:pPr>
      <w:spacing w:before="0" w:after="0"/>
      <w:jc w:val="left"/>
    </w:pPr>
    <w:rPr>
      <w:rFonts w:ascii="Courier New" w:hAnsi="Courier New" w:cs="Times New Roman"/>
      <w:sz w:val="20"/>
      <w:szCs w:val="20"/>
    </w:rPr>
  </w:style>
  <w:style w:type="paragraph" w:customStyle="1" w:styleId="western">
    <w:name w:val="western"/>
    <w:basedOn w:val="Normal"/>
    <w:qFormat/>
    <w:pPr>
      <w:spacing w:beforeAutospacing="1" w:after="119"/>
      <w:jc w:val="left"/>
    </w:pPr>
    <w:rPr>
      <w:rFonts w:ascii="Times New Roman" w:hAnsi="Times New Roman" w:cs="Times New Roman"/>
      <w:sz w:val="24"/>
      <w:szCs w:val="24"/>
    </w:rPr>
  </w:style>
  <w:style w:type="paragraph" w:customStyle="1" w:styleId="Nivel1">
    <w:name w:val="Nivel1"/>
    <w:basedOn w:val="Ttulo1"/>
    <w:next w:val="Normal"/>
    <w:link w:val="Nivel1Char"/>
    <w:qFormat/>
    <w:pPr>
      <w:keepLines/>
      <w:numPr>
        <w:numId w:val="2"/>
      </w:numPr>
      <w:spacing w:before="480" w:line="276" w:lineRule="auto"/>
      <w:jc w:val="both"/>
    </w:pPr>
    <w:rPr>
      <w:rFonts w:ascii="Arial" w:eastAsiaTheme="majorEastAsia" w:hAnsi="Arial"/>
      <w:color w:val="000000"/>
      <w:sz w:val="20"/>
      <w:szCs w:val="20"/>
      <w:u w:val="none"/>
    </w:rPr>
  </w:style>
  <w:style w:type="paragraph" w:customStyle="1" w:styleId="Padro">
    <w:name w:val="Padrão"/>
    <w:qFormat/>
    <w:rPr>
      <w:rFonts w:ascii="Times New Roman" w:eastAsia="Times New Roman" w:hAnsi="Times New Roman" w:cs="Times New Roman"/>
      <w:sz w:val="20"/>
      <w:szCs w:val="24"/>
      <w:lang w:eastAsia="pt-BR"/>
    </w:rPr>
  </w:style>
  <w:style w:type="paragraph" w:customStyle="1" w:styleId="TableParagraph">
    <w:name w:val="Table Paragraph"/>
    <w:basedOn w:val="Normal"/>
    <w:uiPriority w:val="1"/>
    <w:qFormat/>
    <w:pPr>
      <w:widowControl w:val="0"/>
      <w:spacing w:before="0" w:after="0"/>
      <w:jc w:val="left"/>
    </w:pPr>
    <w:rPr>
      <w:rFonts w:ascii="Tahoma" w:eastAsia="Tahoma" w:hAnsi="Tahoma" w:cs="Tahoma"/>
      <w:sz w:val="22"/>
      <w:szCs w:val="22"/>
      <w:lang w:val="pt-PT" w:eastAsia="en-US"/>
    </w:rPr>
  </w:style>
  <w:style w:type="paragraph" w:styleId="Citao">
    <w:name w:val="Quote"/>
    <w:basedOn w:val="Normal"/>
    <w:next w:val="Normal"/>
    <w:link w:val="CitaoChar"/>
    <w:qFormat/>
    <w:pPr>
      <w:pBdr>
        <w:top w:val="single" w:sz="4" w:space="1" w:color="1F497D"/>
        <w:left w:val="single" w:sz="4" w:space="4" w:color="1F497D"/>
        <w:bottom w:val="single" w:sz="4" w:space="1" w:color="1F497D"/>
        <w:right w:val="single" w:sz="4" w:space="4" w:color="1F497D"/>
      </w:pBdr>
      <w:shd w:val="clear" w:color="auto" w:fill="FFFFCC"/>
      <w:spacing w:after="0"/>
    </w:pPr>
    <w:rPr>
      <w:rFonts w:eastAsia="Calibri" w:cs="Tahoma"/>
      <w:i/>
      <w:iCs/>
      <w:color w:val="000000"/>
      <w:sz w:val="20"/>
      <w:szCs w:val="24"/>
      <w:lang w:eastAsia="en-US"/>
    </w:rPr>
  </w:style>
  <w:style w:type="paragraph" w:customStyle="1" w:styleId="EMPTYCELLSTYLE">
    <w:name w:val="EMPTY_CELL_STYLE"/>
    <w:qFormat/>
    <w:rPr>
      <w:rFonts w:ascii="SansSerif" w:eastAsia="SansSerif" w:hAnsi="SansSerif" w:cs="SansSerif"/>
      <w:color w:val="000000"/>
      <w:sz w:val="1"/>
      <w:szCs w:val="20"/>
      <w:lang w:eastAsia="pt-BR"/>
    </w:rPr>
  </w:style>
  <w:style w:type="paragraph" w:customStyle="1" w:styleId="Contedodoquadro">
    <w:name w:val="Conteúdo do quadro"/>
    <w:basedOn w:val="Normal"/>
    <w:qFormat/>
  </w:style>
  <w:style w:type="paragraph" w:styleId="Textodecomentrio">
    <w:name w:val="annotation text"/>
    <w:basedOn w:val="Normal"/>
    <w:link w:val="TextodecomentrioChar"/>
    <w:uiPriority w:val="99"/>
    <w:unhideWhenUsed/>
    <w:qFormat/>
    <w:rsid w:val="006E7B6C"/>
    <w:pPr>
      <w:suppressAutoHyphens w:val="0"/>
      <w:spacing w:before="0" w:after="0"/>
      <w:jc w:val="left"/>
    </w:pPr>
    <w:rPr>
      <w:rFonts w:ascii="Ecofont_Spranq_eco_Sans" w:eastAsiaTheme="minorEastAsia" w:hAnsi="Ecofont_Spranq_eco_Sans" w:cs="Tahoma"/>
      <w:sz w:val="20"/>
      <w:szCs w:val="20"/>
    </w:rPr>
  </w:style>
  <w:style w:type="paragraph" w:customStyle="1" w:styleId="Nivel01">
    <w:name w:val="Nivel 01"/>
    <w:basedOn w:val="Ttulo1"/>
    <w:next w:val="Normal"/>
    <w:link w:val="Nivel01Char"/>
    <w:autoRedefine/>
    <w:qFormat/>
    <w:rsid w:val="00E62F2F"/>
    <w:pPr>
      <w:keepLines/>
      <w:numPr>
        <w:numId w:val="23"/>
      </w:numPr>
      <w:tabs>
        <w:tab w:val="left" w:pos="0"/>
        <w:tab w:val="left" w:pos="142"/>
      </w:tabs>
      <w:suppressAutoHyphens w:val="0"/>
      <w:spacing w:before="288" w:after="288" w:line="312" w:lineRule="auto"/>
      <w:ind w:left="0" w:firstLine="0"/>
      <w:jc w:val="both"/>
    </w:pPr>
    <w:rPr>
      <w:rFonts w:ascii="Arial" w:eastAsiaTheme="majorEastAsia" w:hAnsi="Arial" w:cs="Arial"/>
      <w:bCs/>
      <w:sz w:val="24"/>
      <w:szCs w:val="24"/>
      <w:u w:val="none"/>
    </w:rPr>
  </w:style>
  <w:style w:type="paragraph" w:customStyle="1" w:styleId="Nivel2">
    <w:name w:val="Nivel 2"/>
    <w:basedOn w:val="Normal"/>
    <w:link w:val="Nivel2Char"/>
    <w:qFormat/>
    <w:rsid w:val="006E7B6C"/>
    <w:pPr>
      <w:numPr>
        <w:ilvl w:val="1"/>
        <w:numId w:val="10"/>
      </w:numPr>
      <w:suppressAutoHyphens w:val="0"/>
      <w:spacing w:line="276" w:lineRule="auto"/>
      <w:ind w:left="0" w:firstLine="0"/>
    </w:pPr>
    <w:rPr>
      <w:rFonts w:eastAsiaTheme="minorEastAsia" w:cs="Arial"/>
      <w:color w:val="000000"/>
      <w:sz w:val="20"/>
      <w:szCs w:val="20"/>
    </w:rPr>
  </w:style>
  <w:style w:type="paragraph" w:customStyle="1" w:styleId="Nivel3">
    <w:name w:val="Nivel 3"/>
    <w:basedOn w:val="Normal"/>
    <w:link w:val="Nivel3Char"/>
    <w:qFormat/>
    <w:rsid w:val="006E7B6C"/>
    <w:pPr>
      <w:numPr>
        <w:ilvl w:val="2"/>
        <w:numId w:val="10"/>
      </w:numPr>
      <w:suppressAutoHyphens w:val="0"/>
      <w:spacing w:line="276" w:lineRule="auto"/>
      <w:ind w:left="284" w:firstLine="0"/>
    </w:pPr>
    <w:rPr>
      <w:rFonts w:eastAsiaTheme="minorEastAsia" w:cs="Arial"/>
      <w:color w:val="000000"/>
      <w:sz w:val="20"/>
      <w:szCs w:val="20"/>
    </w:rPr>
  </w:style>
  <w:style w:type="paragraph" w:customStyle="1" w:styleId="Nivel4">
    <w:name w:val="Nivel 4"/>
    <w:basedOn w:val="Nivel3"/>
    <w:link w:val="Nivel4Char"/>
    <w:qFormat/>
    <w:rsid w:val="006E7B6C"/>
    <w:pPr>
      <w:tabs>
        <w:tab w:val="left" w:pos="1080"/>
      </w:tabs>
      <w:ind w:left="567"/>
    </w:pPr>
    <w:rPr>
      <w:color w:val="auto"/>
    </w:rPr>
  </w:style>
  <w:style w:type="paragraph" w:customStyle="1" w:styleId="Nivel5">
    <w:name w:val="Nivel 5"/>
    <w:basedOn w:val="Nivel4"/>
    <w:qFormat/>
    <w:rsid w:val="006E7B6C"/>
    <w:pPr>
      <w:ind w:left="851"/>
    </w:pPr>
  </w:style>
  <w:style w:type="paragraph" w:customStyle="1" w:styleId="Nvel2-Red">
    <w:name w:val="Nível 2 -Red"/>
    <w:basedOn w:val="Nivel2"/>
    <w:link w:val="Nvel2-RedChar"/>
    <w:qFormat/>
    <w:rsid w:val="006E7B6C"/>
    <w:rPr>
      <w:i/>
      <w:iCs/>
      <w:color w:val="FF0000"/>
    </w:rPr>
  </w:style>
  <w:style w:type="paragraph" w:customStyle="1" w:styleId="Nvel3-R">
    <w:name w:val="Nível 3-R"/>
    <w:basedOn w:val="Nivel3"/>
    <w:link w:val="Nvel3-RChar"/>
    <w:qFormat/>
    <w:rsid w:val="006E7B6C"/>
    <w:rPr>
      <w:i/>
      <w:iCs/>
      <w:color w:val="FF0000"/>
    </w:rPr>
  </w:style>
  <w:style w:type="paragraph" w:customStyle="1" w:styleId="ou">
    <w:name w:val="ou"/>
    <w:basedOn w:val="PargrafodaLista"/>
    <w:link w:val="ouChar"/>
    <w:qFormat/>
    <w:rsid w:val="00E41AFD"/>
    <w:pPr>
      <w:suppressAutoHyphens w:val="0"/>
      <w:spacing w:before="60" w:after="60" w:line="259" w:lineRule="auto"/>
      <w:ind w:left="0"/>
      <w:contextualSpacing w:val="0"/>
      <w:jc w:val="center"/>
    </w:pPr>
    <w:rPr>
      <w:rFonts w:eastAsiaTheme="minorHAnsi" w:cs="Arial"/>
      <w:b/>
      <w:bCs/>
      <w:i/>
      <w:iCs/>
      <w:color w:val="FF0000"/>
      <w:sz w:val="24"/>
      <w:szCs w:val="24"/>
      <w:u w:val="single"/>
    </w:rPr>
  </w:style>
  <w:style w:type="paragraph" w:customStyle="1" w:styleId="Nvel4-R">
    <w:name w:val="Nível 4-R"/>
    <w:basedOn w:val="Nivel4"/>
    <w:link w:val="Nvel4-RChar"/>
    <w:qFormat/>
    <w:rsid w:val="00A65C60"/>
    <w:pPr>
      <w:numPr>
        <w:ilvl w:val="3"/>
        <w:numId w:val="1"/>
      </w:numPr>
      <w:ind w:left="567" w:firstLine="0"/>
    </w:pPr>
    <w:rPr>
      <w:i/>
      <w:iCs/>
      <w:color w:val="FF0000"/>
    </w:rPr>
  </w:style>
  <w:style w:type="paragraph" w:customStyle="1" w:styleId="Nvel2Opcional">
    <w:name w:val="Nível 2 Opcional"/>
    <w:basedOn w:val="Nivel2"/>
    <w:link w:val="Nvel2OpcionalChar"/>
    <w:qFormat/>
    <w:rsid w:val="00A51B32"/>
    <w:pPr>
      <w:numPr>
        <w:ilvl w:val="0"/>
        <w:numId w:val="0"/>
      </w:numPr>
      <w:ind w:left="432" w:hanging="432"/>
    </w:pPr>
    <w:rPr>
      <w:rFonts w:eastAsia="Times New Roman"/>
      <w:i/>
      <w:color w:val="FF0000"/>
    </w:rPr>
  </w:style>
  <w:style w:type="paragraph" w:styleId="Assuntodocomentrio">
    <w:name w:val="annotation subject"/>
    <w:basedOn w:val="Textodecomentrio"/>
    <w:next w:val="Textodecomentrio"/>
    <w:link w:val="AssuntodocomentrioChar"/>
    <w:uiPriority w:val="99"/>
    <w:semiHidden/>
    <w:unhideWhenUsed/>
    <w:qFormat/>
    <w:rsid w:val="00B65B85"/>
    <w:pPr>
      <w:suppressAutoHyphens/>
      <w:spacing w:before="120" w:after="120"/>
      <w:jc w:val="both"/>
    </w:pPr>
    <w:rPr>
      <w:rFonts w:ascii="Arial" w:eastAsia="Times New Roman" w:hAnsi="Arial" w:cstheme="minorBidi"/>
      <w:b/>
      <w:bCs/>
    </w:rPr>
  </w:style>
  <w:style w:type="paragraph" w:customStyle="1" w:styleId="Nvel3">
    <w:name w:val="Nível 3"/>
    <w:basedOn w:val="Nvel3-R"/>
    <w:link w:val="Nvel3Char"/>
    <w:qFormat/>
    <w:rsid w:val="00CB3590"/>
    <w:pPr>
      <w:numPr>
        <w:numId w:val="13"/>
      </w:numPr>
      <w:ind w:left="284" w:firstLine="0"/>
    </w:pPr>
    <w:rPr>
      <w:rFonts w:eastAsia="Times New Roman"/>
      <w:i w:val="0"/>
      <w:iCs w:val="0"/>
    </w:rPr>
  </w:style>
  <w:style w:type="paragraph" w:customStyle="1" w:styleId="Nvel4">
    <w:name w:val="Nível 4"/>
    <w:basedOn w:val="Nvel3"/>
    <w:link w:val="Nvel4Char"/>
    <w:qFormat/>
    <w:rsid w:val="00CB3590"/>
    <w:pPr>
      <w:numPr>
        <w:ilvl w:val="0"/>
        <w:numId w:val="0"/>
      </w:numPr>
      <w:ind w:left="567"/>
    </w:pPr>
  </w:style>
  <w:style w:type="paragraph" w:customStyle="1" w:styleId="SubTitNN">
    <w:name w:val="SubTitNN"/>
    <w:basedOn w:val="Normal"/>
    <w:link w:val="SubTitNNChar"/>
    <w:qFormat/>
    <w:rsid w:val="00CB3590"/>
    <w:pPr>
      <w:suppressAutoHyphens w:val="0"/>
      <w:spacing w:before="240" w:line="276" w:lineRule="auto"/>
    </w:pPr>
    <w:rPr>
      <w:rFonts w:cs="Arial"/>
      <w:b/>
      <w:bCs/>
      <w:iCs/>
      <w:sz w:val="20"/>
      <w:szCs w:val="20"/>
    </w:rPr>
  </w:style>
  <w:style w:type="table" w:customStyle="1" w:styleId="TableGridLight">
    <w:name w:val="Table Grid Light"/>
    <w:basedOn w:val="Tabelanormal"/>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TabelaSimples1">
    <w:name w:val="Plain Table 1"/>
    <w:basedOn w:val="Tabelanormal"/>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b/>
        <w:sz w:val="22"/>
      </w:rPr>
    </w:tblStylePr>
    <w:tblStylePr w:type="lastRow">
      <w:rPr>
        <w:b/>
        <w:sz w:val="22"/>
      </w:rPr>
    </w:tblStylePr>
    <w:tblStylePr w:type="firstCol">
      <w:rPr>
        <w:b/>
        <w:sz w:val="22"/>
      </w:rPr>
    </w:tblStylePr>
    <w:tblStylePr w:type="lastCol">
      <w:rPr>
        <w:b/>
        <w:sz w:val="22"/>
      </w:rPr>
    </w:tblStylePr>
    <w:tblStylePr w:type="band1Vert">
      <w:tblPr/>
      <w:tcPr>
        <w:shd w:val="clear" w:color="F2F2F2" w:fill="F2F2F2" w:themeFill="text1" w:themeFillTint="0D"/>
      </w:tcPr>
    </w:tblStylePr>
    <w:tblStylePr w:type="band1Horz">
      <w:tblPr/>
      <w:tcPr>
        <w:shd w:val="clear" w:color="F2F2F2" w:fill="F2F2F2" w:themeFill="text1" w:themeFillTint="0D"/>
      </w:tcPr>
    </w:tblStylePr>
  </w:style>
  <w:style w:type="table" w:styleId="TabelaSimples2">
    <w:name w:val="Plain Table 2"/>
    <w:basedOn w:val="Tabelanormal"/>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b/>
        <w:sz w:val="22"/>
      </w:rPr>
      <w:tblPr/>
      <w:tcPr>
        <w:tcBorders>
          <w:top w:val="single" w:sz="4" w:space="0" w:color="000000" w:themeColor="text1"/>
          <w:bottom w:val="single" w:sz="4" w:space="0" w:color="000000" w:themeColor="text1"/>
        </w:tcBorders>
      </w:tcPr>
    </w:tblStylePr>
    <w:tblStylePr w:type="lastRow">
      <w:rPr>
        <w:b/>
        <w:sz w:val="22"/>
      </w:rPr>
    </w:tblStylePr>
    <w:tblStylePr w:type="firstCol">
      <w:rPr>
        <w:b/>
        <w:sz w:val="22"/>
      </w:rPr>
    </w:tblStylePr>
    <w:tblStylePr w:type="lastCol">
      <w:rPr>
        <w:b/>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elaSimples3">
    <w:name w:val="Plain Table 3"/>
    <w:basedOn w:val="Tabelanormal"/>
    <w:uiPriority w:val="99"/>
    <w:tblPr>
      <w:tblStyleRowBandSize w:val="1"/>
      <w:tblStyleColBandSize w:val="1"/>
      <w:tblInd w:w="0" w:type="dxa"/>
      <w:tblCellMar>
        <w:top w:w="0" w:type="dxa"/>
        <w:left w:w="108" w:type="dxa"/>
        <w:bottom w:w="0" w:type="dxa"/>
        <w:right w:w="108" w:type="dxa"/>
      </w:tblCellMar>
    </w:tblPr>
    <w:tblStylePr w:type="firstRow">
      <w:rPr>
        <w:b/>
        <w:caps/>
      </w:rPr>
      <w:tblPr/>
      <w:tcPr>
        <w:tcBorders>
          <w:top w:val="none" w:sz="4" w:space="0" w:color="000000"/>
          <w:left w:val="none" w:sz="4" w:space="0" w:color="000000"/>
          <w:bottom w:val="single" w:sz="4" w:space="0" w:color="404040"/>
          <w:right w:val="none" w:sz="4" w:space="0" w:color="000000"/>
        </w:tcBorders>
      </w:tcPr>
    </w:tblStylePr>
    <w:tblStylePr w:type="lastRow">
      <w:rPr>
        <w:b/>
        <w:caps/>
      </w:rPr>
    </w:tblStylePr>
    <w:tblStylePr w:type="firstCol">
      <w:rPr>
        <w:b/>
        <w:caps/>
      </w:rPr>
      <w:tblPr/>
      <w:tcPr>
        <w:tcBorders>
          <w:top w:val="none" w:sz="4" w:space="0" w:color="000000"/>
          <w:left w:val="none" w:sz="4" w:space="0" w:color="000000"/>
          <w:bottom w:val="none" w:sz="4" w:space="0" w:color="000000"/>
          <w:right w:val="single" w:sz="4" w:space="0" w:color="404040"/>
        </w:tcBorders>
      </w:tcPr>
    </w:tblStylePr>
    <w:tblStylePr w:type="lastCol">
      <w:rPr>
        <w:b/>
        <w:caps/>
      </w:rPr>
    </w:tblStylePr>
    <w:tblStylePr w:type="band1Vert">
      <w:rPr>
        <w:sz w:val="22"/>
      </w:rPr>
      <w:tblPr/>
      <w:tcPr>
        <w:shd w:val="clear" w:color="F2F2F2" w:fill="F2F2F2" w:themeFill="text1" w:themeFillTint="0D"/>
      </w:tcPr>
    </w:tblStylePr>
    <w:tblStylePr w:type="band1Horz">
      <w:rPr>
        <w:sz w:val="22"/>
      </w:rPr>
      <w:tblPr/>
      <w:tcPr>
        <w:shd w:val="clear" w:color="F2F2F2" w:fill="F2F2F2" w:themeFill="text1" w:themeFillTint="0D"/>
      </w:tcPr>
    </w:tblStylePr>
  </w:style>
  <w:style w:type="table" w:styleId="TabelaSimples4">
    <w:name w:val="Plain Table 4"/>
    <w:basedOn w:val="Tabelanormal"/>
    <w:uiPriority w:val="99"/>
    <w:tblPr>
      <w:tblStyleRowBandSize w:val="1"/>
      <w:tblStyleColBandSize w:val="1"/>
      <w:tblInd w:w="0" w:type="dxa"/>
      <w:tblCellMar>
        <w:top w:w="0" w:type="dxa"/>
        <w:left w:w="108" w:type="dxa"/>
        <w:bottom w:w="0" w:type="dxa"/>
        <w:right w:w="108" w:type="dxa"/>
      </w:tblCellMar>
    </w:tblPr>
    <w:tblStylePr w:type="firstRow">
      <w:rPr>
        <w:b/>
      </w:rPr>
    </w:tblStylePr>
    <w:tblStylePr w:type="lastRow">
      <w:rPr>
        <w:b/>
      </w:rPr>
    </w:tblStylePr>
    <w:tblStylePr w:type="firstCol">
      <w:rPr>
        <w:b/>
      </w:rPr>
    </w:tblStylePr>
    <w:tblStylePr w:type="lastCol">
      <w:rPr>
        <w:b/>
      </w:rPr>
    </w:tblStylePr>
    <w:tblStylePr w:type="band1Vert">
      <w:rPr>
        <w:sz w:val="22"/>
      </w:rPr>
      <w:tblPr/>
      <w:tcPr>
        <w:shd w:val="clear" w:color="F2F2F2" w:fill="F2F2F2" w:themeFill="text1" w:themeFillTint="0D"/>
      </w:tcPr>
    </w:tblStylePr>
    <w:tblStylePr w:type="band1Horz">
      <w:rPr>
        <w:sz w:val="22"/>
      </w:rPr>
      <w:tblPr/>
      <w:tcPr>
        <w:shd w:val="clear" w:color="F2F2F2" w:fill="F2F2F2" w:themeFill="text1" w:themeFillTint="0D"/>
      </w:tcPr>
    </w:tblStylePr>
  </w:style>
  <w:style w:type="table" w:styleId="TabelaSimples5">
    <w:name w:val="Plain Table 5"/>
    <w:basedOn w:val="Tabelanormal"/>
    <w:uiPriority w:val="99"/>
    <w:tblPr>
      <w:tblStyleRowBandSize w:val="1"/>
      <w:tblStyleColBandSize w:val="1"/>
      <w:tblInd w:w="0" w:type="dxa"/>
      <w:tblCellMar>
        <w:top w:w="0" w:type="dxa"/>
        <w:left w:w="108" w:type="dxa"/>
        <w:bottom w:w="0" w:type="dxa"/>
        <w:right w:w="108" w:type="dxa"/>
      </w:tblCellMar>
    </w:tblPr>
    <w:tblStylePr w:type="firstRow">
      <w:rPr>
        <w:i/>
      </w:rPr>
      <w:tblPr/>
      <w:tcPr>
        <w:tcBorders>
          <w:left w:val="none" w:sz="4" w:space="0" w:color="000000"/>
          <w:bottom w:val="single" w:sz="4" w:space="0" w:color="404040"/>
          <w:right w:val="none" w:sz="4" w:space="0" w:color="000000"/>
        </w:tcBorders>
        <w:shd w:val="clear" w:color="FFFFFF" w:fill="auto"/>
      </w:tcPr>
    </w:tblStylePr>
    <w:tblStylePr w:type="lastRow">
      <w:rPr>
        <w:i/>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rPr>
      <w:tblPr/>
      <w:tcPr>
        <w:tcBorders>
          <w:right w:val="single" w:sz="4" w:space="0" w:color="404040"/>
        </w:tcBorders>
        <w:shd w:val="clear" w:color="FFFFFF" w:fill="auto"/>
      </w:tcPr>
    </w:tblStylePr>
    <w:tblStylePr w:type="lastCol">
      <w:rPr>
        <w:i/>
      </w:rPr>
      <w:tblPr/>
      <w:tcPr>
        <w:tcBorders>
          <w:left w:val="single" w:sz="4" w:space="0" w:color="404040"/>
        </w:tcBorders>
        <w:shd w:val="clear" w:color="FFFFFF" w:fill="auto"/>
      </w:tcPr>
    </w:tblStylePr>
    <w:tblStylePr w:type="band1Vert">
      <w:rPr>
        <w:sz w:val="22"/>
      </w:rPr>
      <w:tblPr/>
      <w:tcPr>
        <w:shd w:val="clear" w:color="F2F2F2" w:fill="F2F2F2" w:themeFill="text1" w:themeFillTint="0D"/>
      </w:tcPr>
    </w:tblStylePr>
    <w:tblStylePr w:type="band1Horz">
      <w:rPr>
        <w:sz w:val="22"/>
      </w:rPr>
      <w:tblPr/>
      <w:tcPr>
        <w:shd w:val="clear" w:color="F2F2F2" w:fill="F2F2F2" w:themeFill="text1" w:themeFillTint="0D"/>
      </w:tcPr>
    </w:tblStylePr>
  </w:style>
  <w:style w:type="table" w:styleId="TabeladeGrade1Clara">
    <w:name w:val="Grid Table 1 Light"/>
    <w:basedOn w:val="Tabelanormal"/>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rPr>
      <w:tblPr/>
      <w:tcPr>
        <w:tcBorders>
          <w:bottom w:val="single" w:sz="12" w:space="0" w:color="000000" w:themeColor="text1"/>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GridTable1Light-Accent1">
    <w:name w:val="Grid Table 1 Light - Accent 1"/>
    <w:basedOn w:val="Tabelanormal"/>
    <w:uiPriority w:val="99"/>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b/>
      </w:rPr>
      <w:tblPr/>
      <w:tcPr>
        <w:tcBorders>
          <w:bottom w:val="single" w:sz="12" w:space="0" w:color="5B9BD5" w:themeColor="accent1"/>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tblStylePr>
  </w:style>
  <w:style w:type="table" w:customStyle="1" w:styleId="GridTable1Light-Accent2">
    <w:name w:val="Grid Table 1 Light - Accent 2"/>
    <w:basedOn w:val="Tabelanormal"/>
    <w:uiPriority w:val="99"/>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b/>
      </w:rPr>
      <w:tblPr/>
      <w:tcPr>
        <w:tcBorders>
          <w:bottom w:val="single" w:sz="12" w:space="0" w:color="ED7D31" w:themeColor="accent2"/>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style>
  <w:style w:type="table" w:customStyle="1" w:styleId="GridTable1Light-Accent3">
    <w:name w:val="Grid Table 1 Light - Accent 3"/>
    <w:basedOn w:val="Tabelanormal"/>
    <w:uiPriority w:val="99"/>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b/>
      </w:rPr>
      <w:tblPr/>
      <w:tcPr>
        <w:tcBorders>
          <w:bottom w:val="single" w:sz="12" w:space="0" w:color="A5A5A5" w:themeColor="accent3"/>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style>
  <w:style w:type="table" w:customStyle="1" w:styleId="GridTable1Light-Accent4">
    <w:name w:val="Grid Table 1 Light - Accent 4"/>
    <w:basedOn w:val="Tabelanormal"/>
    <w:uiPriority w:val="99"/>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b/>
      </w:rPr>
      <w:tblPr/>
      <w:tcPr>
        <w:tcBorders>
          <w:bottom w:val="single" w:sz="12" w:space="0" w:color="FFC000" w:themeColor="accent4"/>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style>
  <w:style w:type="table" w:customStyle="1" w:styleId="GridTable1Light-Accent5">
    <w:name w:val="Grid Table 1 Light - Accent 5"/>
    <w:basedOn w:val="Tabelanormal"/>
    <w:uiPriority w:val="99"/>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b/>
      </w:rPr>
      <w:tblPr/>
      <w:tcPr>
        <w:tcBorders>
          <w:bottom w:val="single" w:sz="12" w:space="0" w:color="4472C4" w:themeColor="accent5"/>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tcPr>
    </w:tblStylePr>
  </w:style>
  <w:style w:type="table" w:customStyle="1" w:styleId="GridTable1Light-Accent6">
    <w:name w:val="Grid Table 1 Light - Accent 6"/>
    <w:basedOn w:val="Tabelanormal"/>
    <w:uiPriority w:val="99"/>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b/>
      </w:rPr>
      <w:tblPr/>
      <w:tcPr>
        <w:tcBorders>
          <w:bottom w:val="single" w:sz="12" w:space="0" w:color="70AD47" w:themeColor="accent6"/>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 w:type="table" w:styleId="TabeladeGrade2">
    <w:name w:val="Grid Table 2"/>
    <w:basedOn w:val="Tabelanormal"/>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rPr>
      <w:tblPr/>
      <w:tcPr>
        <w:tcBorders>
          <w:top w:val="none" w:sz="4" w:space="0" w:color="000000"/>
          <w:left w:val="none" w:sz="4" w:space="0" w:color="000000"/>
          <w:bottom w:val="single" w:sz="12" w:space="0" w:color="000000" w:themeColor="text1"/>
          <w:right w:val="none" w:sz="4" w:space="0" w:color="000000"/>
        </w:tcBorders>
        <w:shd w:val="clear" w:color="FFFFFF" w:fill="auto"/>
      </w:tcPr>
    </w:tblStylePr>
    <w:tblStylePr w:type="lastRow">
      <w:rPr>
        <w:b/>
      </w:rPr>
      <w:tblPr/>
      <w:tcPr>
        <w:tcBorders>
          <w:top w:val="single" w:sz="4" w:space="0" w:color="000000" w:themeColor="tex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2-Accent1">
    <w:name w:val="Grid Table 2 - Accent 1"/>
    <w:basedOn w:val="Tabelanormal"/>
    <w:uiPriority w:val="99"/>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rPr>
      <w:tblPr/>
      <w:tcPr>
        <w:tcBorders>
          <w:top w:val="none" w:sz="4" w:space="0" w:color="000000"/>
          <w:left w:val="none" w:sz="4" w:space="0" w:color="000000"/>
          <w:bottom w:val="single" w:sz="12" w:space="0" w:color="5B9BD5" w:themeColor="accent1"/>
          <w:right w:val="none" w:sz="4" w:space="0" w:color="000000"/>
        </w:tcBorders>
        <w:shd w:val="clear" w:color="FFFFFF" w:fill="auto"/>
      </w:tcPr>
    </w:tblStylePr>
    <w:tblStylePr w:type="lastRow">
      <w:rPr>
        <w:b/>
      </w:rPr>
      <w:tblPr/>
      <w:tcPr>
        <w:tcBorders>
          <w:top w:val="single" w:sz="4" w:space="0" w:color="5B9BD5" w:themeColor="accen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DDEAF6" w:fill="DDEAF6" w:themeFill="accent1" w:themeFillTint="34"/>
      </w:tcPr>
    </w:tblStylePr>
    <w:tblStylePr w:type="band1Horz">
      <w:rPr>
        <w:sz w:val="22"/>
      </w:rPr>
      <w:tblPr/>
      <w:tcPr>
        <w:shd w:val="clear" w:color="DDEAF6" w:fill="DDEAF6" w:themeFill="accent1" w:themeFillTint="34"/>
      </w:tcPr>
    </w:tblStylePr>
  </w:style>
  <w:style w:type="table" w:customStyle="1" w:styleId="GridTable2-Accent2">
    <w:name w:val="Grid Table 2 - Accent 2"/>
    <w:basedOn w:val="Tabelanormal"/>
    <w:uiPriority w:val="99"/>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rPr>
      <w:tblPr/>
      <w:tcPr>
        <w:tcBorders>
          <w:top w:val="none" w:sz="4" w:space="0" w:color="000000"/>
          <w:left w:val="none" w:sz="4" w:space="0" w:color="000000"/>
          <w:bottom w:val="single" w:sz="12" w:space="0" w:color="ED7D31" w:themeColor="accent2"/>
          <w:right w:val="none" w:sz="4" w:space="0" w:color="000000"/>
        </w:tcBorders>
        <w:shd w:val="clear" w:color="FFFFFF" w:fill="auto"/>
      </w:tcPr>
    </w:tblStylePr>
    <w:tblStylePr w:type="lastRow">
      <w:rPr>
        <w:b/>
      </w:rPr>
      <w:tblPr/>
      <w:tcPr>
        <w:tcBorders>
          <w:top w:val="single" w:sz="4" w:space="0" w:color="ED7D31" w:themeColor="accent2"/>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BE5D6" w:fill="FBE5D6" w:themeFill="accent2" w:themeFillTint="32"/>
      </w:tcPr>
    </w:tblStylePr>
    <w:tblStylePr w:type="band1Horz">
      <w:rPr>
        <w:sz w:val="22"/>
      </w:rPr>
      <w:tblPr/>
      <w:tcPr>
        <w:shd w:val="clear" w:color="FBE5D6" w:fill="FBE5D6" w:themeFill="accent2" w:themeFillTint="32"/>
      </w:tcPr>
    </w:tblStylePr>
  </w:style>
  <w:style w:type="table" w:customStyle="1" w:styleId="GridTable2-Accent3">
    <w:name w:val="Grid Table 2 - Accent 3"/>
    <w:basedOn w:val="Tabelanormal"/>
    <w:uiPriority w:val="99"/>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rPr>
      <w:tblPr/>
      <w:tcPr>
        <w:tcBorders>
          <w:top w:val="none" w:sz="4" w:space="0" w:color="000000"/>
          <w:left w:val="none" w:sz="4" w:space="0" w:color="000000"/>
          <w:bottom w:val="single" w:sz="12" w:space="0" w:color="A5A5A5" w:themeColor="accent3"/>
          <w:right w:val="none" w:sz="4" w:space="0" w:color="000000"/>
        </w:tcBorders>
        <w:shd w:val="clear" w:color="FFFFFF" w:fill="auto"/>
      </w:tcPr>
    </w:tblStylePr>
    <w:tblStylePr w:type="lastRow">
      <w:rPr>
        <w:b/>
      </w:rPr>
      <w:tblPr/>
      <w:tcPr>
        <w:tcBorders>
          <w:top w:val="single" w:sz="4" w:space="0" w:color="A5A5A5" w:themeColor="accent3"/>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ECECEC" w:fill="ECECEC" w:themeFill="accent3" w:themeFillTint="34"/>
      </w:tcPr>
    </w:tblStylePr>
    <w:tblStylePr w:type="band1Horz">
      <w:rPr>
        <w:sz w:val="22"/>
      </w:rPr>
      <w:tblPr/>
      <w:tcPr>
        <w:shd w:val="clear" w:color="ECECEC" w:fill="ECECEC" w:themeFill="accent3" w:themeFillTint="34"/>
      </w:tcPr>
    </w:tblStylePr>
  </w:style>
  <w:style w:type="table" w:customStyle="1" w:styleId="GridTable2-Accent4">
    <w:name w:val="Grid Table 2 - Accent 4"/>
    <w:basedOn w:val="Tabelanormal"/>
    <w:uiPriority w:val="99"/>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rPr>
      <w:tblPr/>
      <w:tcPr>
        <w:tcBorders>
          <w:top w:val="none" w:sz="4" w:space="0" w:color="000000"/>
          <w:left w:val="none" w:sz="4" w:space="0" w:color="000000"/>
          <w:bottom w:val="single" w:sz="12" w:space="0" w:color="FFC000" w:themeColor="accent4"/>
          <w:right w:val="none" w:sz="4" w:space="0" w:color="000000"/>
        </w:tcBorders>
        <w:shd w:val="clear" w:color="FFFFFF" w:fill="auto"/>
      </w:tcPr>
    </w:tblStylePr>
    <w:tblStylePr w:type="lastRow">
      <w:rPr>
        <w:b/>
      </w:rPr>
      <w:tblPr/>
      <w:tcPr>
        <w:tcBorders>
          <w:top w:val="single" w:sz="4" w:space="0" w:color="FFC000" w:themeColor="accent4"/>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2CB" w:fill="FFF2CB" w:themeFill="accent4" w:themeFillTint="34"/>
      </w:tcPr>
    </w:tblStylePr>
    <w:tblStylePr w:type="band1Horz">
      <w:rPr>
        <w:sz w:val="22"/>
      </w:rPr>
      <w:tblPr/>
      <w:tcPr>
        <w:shd w:val="clear" w:color="FFF2CB" w:fill="FFF2CB" w:themeFill="accent4" w:themeFillTint="34"/>
      </w:tcPr>
    </w:tblStylePr>
  </w:style>
  <w:style w:type="table" w:customStyle="1" w:styleId="GridTable2-Accent5">
    <w:name w:val="Grid Table 2 - Accent 5"/>
    <w:basedOn w:val="Tabelanormal"/>
    <w:uiPriority w:val="99"/>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D8E2F3" w:fill="D8E2F3" w:themeFill="accent5" w:themeFillTint="34"/>
      </w:tcPr>
    </w:tblStylePr>
    <w:tblStylePr w:type="band1Horz">
      <w:rPr>
        <w:sz w:val="22"/>
      </w:rPr>
      <w:tblPr/>
      <w:tcPr>
        <w:shd w:val="clear" w:color="D8E2F3" w:fill="D8E2F3" w:themeFill="accent5" w:themeFillTint="34"/>
      </w:tcPr>
    </w:tblStylePr>
  </w:style>
  <w:style w:type="table" w:customStyle="1" w:styleId="GridTable2-Accent6">
    <w:name w:val="Grid Table 2 - Accent 6"/>
    <w:basedOn w:val="Tabelanormal"/>
    <w:uiPriority w:val="99"/>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E1EFD8" w:fill="E1EFD8" w:themeFill="accent6" w:themeFillTint="34"/>
      </w:tcPr>
    </w:tblStylePr>
    <w:tblStylePr w:type="band1Horz">
      <w:rPr>
        <w:sz w:val="22"/>
      </w:rPr>
      <w:tblPr/>
      <w:tcPr>
        <w:shd w:val="clear" w:color="E1EFD8" w:fill="E1EFD8" w:themeFill="accent6" w:themeFillTint="34"/>
      </w:tcPr>
    </w:tblStylePr>
  </w:style>
  <w:style w:type="table" w:styleId="TabeladeGrade3">
    <w:name w:val="Grid Table 3"/>
    <w:basedOn w:val="Tabelanormal"/>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3-Accent1">
    <w:name w:val="Grid Table 3 - Accent 1"/>
    <w:basedOn w:val="Tabelanormal"/>
    <w:uiPriority w:val="99"/>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DDEAF6" w:fill="DDEAF6" w:themeFill="accent1" w:themeFillTint="34"/>
      </w:tcPr>
    </w:tblStylePr>
    <w:tblStylePr w:type="band1Horz">
      <w:rPr>
        <w:sz w:val="22"/>
      </w:rPr>
      <w:tblPr/>
      <w:tcPr>
        <w:shd w:val="clear" w:color="DDEAF6" w:fill="DDEAF6" w:themeFill="accent1" w:themeFillTint="34"/>
      </w:tcPr>
    </w:tblStylePr>
  </w:style>
  <w:style w:type="table" w:customStyle="1" w:styleId="GridTable3-Accent2">
    <w:name w:val="Grid Table 3 - Accent 2"/>
    <w:basedOn w:val="Tabelanormal"/>
    <w:uiPriority w:val="99"/>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BE5D6" w:fill="FBE5D6" w:themeFill="accent2" w:themeFillTint="32"/>
      </w:tcPr>
    </w:tblStylePr>
    <w:tblStylePr w:type="band1Horz">
      <w:rPr>
        <w:sz w:val="22"/>
      </w:rPr>
      <w:tblPr/>
      <w:tcPr>
        <w:shd w:val="clear" w:color="FBE5D6" w:fill="FBE5D6" w:themeFill="accent2" w:themeFillTint="32"/>
      </w:tcPr>
    </w:tblStylePr>
  </w:style>
  <w:style w:type="table" w:customStyle="1" w:styleId="GridTable3-Accent3">
    <w:name w:val="Grid Table 3 - Accent 3"/>
    <w:basedOn w:val="Tabelanormal"/>
    <w:uiPriority w:val="99"/>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ECECEC" w:fill="ECECEC" w:themeFill="accent3" w:themeFillTint="34"/>
      </w:tcPr>
    </w:tblStylePr>
    <w:tblStylePr w:type="band1Horz">
      <w:rPr>
        <w:sz w:val="22"/>
      </w:rPr>
      <w:tblPr/>
      <w:tcPr>
        <w:shd w:val="clear" w:color="ECECEC" w:fill="ECECEC" w:themeFill="accent3" w:themeFillTint="34"/>
      </w:tcPr>
    </w:tblStylePr>
  </w:style>
  <w:style w:type="table" w:customStyle="1" w:styleId="GridTable3-Accent4">
    <w:name w:val="Grid Table 3 - Accent 4"/>
    <w:basedOn w:val="Tabelanormal"/>
    <w:uiPriority w:val="99"/>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2CB" w:fill="FFF2CB" w:themeFill="accent4" w:themeFillTint="34"/>
      </w:tcPr>
    </w:tblStylePr>
    <w:tblStylePr w:type="band1Horz">
      <w:rPr>
        <w:sz w:val="22"/>
      </w:rPr>
      <w:tblPr/>
      <w:tcPr>
        <w:shd w:val="clear" w:color="FFF2CB" w:fill="FFF2CB" w:themeFill="accent4" w:themeFillTint="34"/>
      </w:tcPr>
    </w:tblStylePr>
  </w:style>
  <w:style w:type="table" w:customStyle="1" w:styleId="GridTable3-Accent5">
    <w:name w:val="Grid Table 3 - Accent 5"/>
    <w:basedOn w:val="Tabelanormal"/>
    <w:uiPriority w:val="99"/>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D8E2F3" w:fill="D8E2F3" w:themeFill="accent5" w:themeFillTint="34"/>
      </w:tcPr>
    </w:tblStylePr>
    <w:tblStylePr w:type="band1Horz">
      <w:rPr>
        <w:sz w:val="22"/>
      </w:rPr>
      <w:tblPr/>
      <w:tcPr>
        <w:shd w:val="clear" w:color="D8E2F3" w:fill="D8E2F3" w:themeFill="accent5" w:themeFillTint="34"/>
      </w:tcPr>
    </w:tblStylePr>
  </w:style>
  <w:style w:type="table" w:customStyle="1" w:styleId="GridTable3-Accent6">
    <w:name w:val="Grid Table 3 - Accent 6"/>
    <w:basedOn w:val="Tabelanormal"/>
    <w:uiPriority w:val="99"/>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E1EFD8" w:fill="E1EFD8" w:themeFill="accent6" w:themeFillTint="34"/>
      </w:tcPr>
    </w:tblStylePr>
    <w:tblStylePr w:type="band1Horz">
      <w:rPr>
        <w:sz w:val="22"/>
      </w:rPr>
      <w:tblPr/>
      <w:tcPr>
        <w:shd w:val="clear" w:color="E1EFD8" w:fill="E1EFD8" w:themeFill="accent6" w:themeFillTint="34"/>
      </w:tcPr>
    </w:tblStylePr>
  </w:style>
  <w:style w:type="table" w:styleId="TabeladeGrade4">
    <w:name w:val="Grid Table 4"/>
    <w:basedOn w:val="Tabelanormal"/>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b/>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000000" w:themeFill="text1"/>
      </w:tcPr>
    </w:tblStylePr>
    <w:tblStylePr w:type="lastRow">
      <w:rPr>
        <w:b/>
      </w:rPr>
      <w:tblPr/>
      <w:tcPr>
        <w:tcBorders>
          <w:top w:val="single" w:sz="4" w:space="0" w:color="000000" w:themeColor="text1"/>
        </w:tcBorders>
      </w:tcPr>
    </w:tblStylePr>
    <w:tblStylePr w:type="firstCol">
      <w:rPr>
        <w:b/>
      </w:rPr>
    </w:tblStylePr>
    <w:tblStylePr w:type="lastCol">
      <w:rPr>
        <w:b/>
      </w:r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4-Accent1">
    <w:name w:val="Grid Table 4 - Accent 1"/>
    <w:basedOn w:val="Tabelanormal"/>
    <w:uiPriority w:val="59"/>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CellMar>
        <w:top w:w="0" w:type="dxa"/>
        <w:left w:w="108" w:type="dxa"/>
        <w:bottom w:w="0" w:type="dxa"/>
        <w:right w:w="108" w:type="dxa"/>
      </w:tblCellMar>
    </w:tblPr>
    <w:tblStylePr w:type="firstRow">
      <w:rPr>
        <w:b/>
        <w:sz w:val="22"/>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68A2D8" w:fill="68A2D8" w:themeFill="accent1" w:themeFillTint="EA"/>
      </w:tcPr>
    </w:tblStylePr>
    <w:tblStylePr w:type="lastRow">
      <w:rPr>
        <w:b/>
      </w:rPr>
      <w:tblPr/>
      <w:tcPr>
        <w:tcBorders>
          <w:top w:val="single" w:sz="4" w:space="0" w:color="5B9BD5" w:themeColor="accent1"/>
        </w:tcBorders>
      </w:tcPr>
    </w:tblStylePr>
    <w:tblStylePr w:type="firstCol">
      <w:rPr>
        <w:b/>
      </w:rPr>
    </w:tblStylePr>
    <w:tblStylePr w:type="lastCol">
      <w:rPr>
        <w:b/>
      </w:rPr>
    </w:tblStylePr>
    <w:tblStylePr w:type="band1Vert">
      <w:rPr>
        <w:sz w:val="22"/>
      </w:rPr>
      <w:tblPr/>
      <w:tcPr>
        <w:shd w:val="clear" w:color="DEEBF6" w:fill="DEEBF6" w:themeFill="accent1" w:themeFillTint="32"/>
      </w:tcPr>
    </w:tblStylePr>
    <w:tblStylePr w:type="band1Horz">
      <w:rPr>
        <w:sz w:val="22"/>
      </w:rPr>
      <w:tblPr/>
      <w:tcPr>
        <w:shd w:val="clear" w:color="DEEBF6" w:fill="DEEBF6" w:themeFill="accent1" w:themeFillTint="32"/>
      </w:tcPr>
    </w:tblStylePr>
  </w:style>
  <w:style w:type="table" w:customStyle="1" w:styleId="GridTable4-Accent2">
    <w:name w:val="Grid Table 4 - Accent 2"/>
    <w:basedOn w:val="Tabelanormal"/>
    <w:uiPriority w:val="59"/>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CellMar>
        <w:top w:w="0" w:type="dxa"/>
        <w:left w:w="108" w:type="dxa"/>
        <w:bottom w:w="0" w:type="dxa"/>
        <w:right w:w="108" w:type="dxa"/>
      </w:tblCellMar>
    </w:tblPr>
    <w:tblStylePr w:type="firstRow">
      <w:rPr>
        <w:b/>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shd w:val="clear" w:color="F4B184" w:fill="F4B184" w:themeFill="accent2" w:themeFillTint="97"/>
      </w:tcPr>
    </w:tblStylePr>
    <w:tblStylePr w:type="lastRow">
      <w:rPr>
        <w:b/>
      </w:rPr>
      <w:tblPr/>
      <w:tcPr>
        <w:tcBorders>
          <w:top w:val="single" w:sz="4" w:space="0" w:color="ED7D31" w:themeColor="accent2"/>
        </w:tcBorders>
      </w:tcPr>
    </w:tblStylePr>
    <w:tblStylePr w:type="firstCol">
      <w:rPr>
        <w:b/>
      </w:rPr>
    </w:tblStylePr>
    <w:tblStylePr w:type="lastCol">
      <w:rPr>
        <w:b/>
      </w:rPr>
    </w:tblStylePr>
    <w:tblStylePr w:type="band1Vert">
      <w:rPr>
        <w:sz w:val="22"/>
      </w:rPr>
      <w:tblPr/>
      <w:tcPr>
        <w:shd w:val="clear" w:color="FBE5D6" w:fill="FBE5D6" w:themeFill="accent2" w:themeFillTint="32"/>
      </w:tcPr>
    </w:tblStylePr>
    <w:tblStylePr w:type="band1Horz">
      <w:rPr>
        <w:sz w:val="22"/>
      </w:rPr>
      <w:tblPr/>
      <w:tcPr>
        <w:shd w:val="clear" w:color="FBE5D6" w:fill="FBE5D6" w:themeFill="accent2" w:themeFillTint="32"/>
      </w:tcPr>
    </w:tblStylePr>
  </w:style>
  <w:style w:type="table" w:customStyle="1" w:styleId="GridTable4-Accent3">
    <w:name w:val="Grid Table 4 - Accent 3"/>
    <w:basedOn w:val="Tabelanormal"/>
    <w:uiPriority w:val="59"/>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CellMar>
        <w:top w:w="0" w:type="dxa"/>
        <w:left w:w="108" w:type="dxa"/>
        <w:bottom w:w="0" w:type="dxa"/>
        <w:right w:w="108" w:type="dxa"/>
      </w:tblCellMar>
    </w:tblPr>
    <w:tblStylePr w:type="firstRow">
      <w:rPr>
        <w:b/>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A5A5A5" w:fill="A5A5A5" w:themeFill="accent3" w:themeFillTint="FE"/>
      </w:tcPr>
    </w:tblStylePr>
    <w:tblStylePr w:type="lastRow">
      <w:rPr>
        <w:b/>
      </w:rPr>
      <w:tblPr/>
      <w:tcPr>
        <w:tcBorders>
          <w:top w:val="single" w:sz="4" w:space="0" w:color="A5A5A5" w:themeColor="accent3"/>
        </w:tcBorders>
      </w:tcPr>
    </w:tblStylePr>
    <w:tblStylePr w:type="firstCol">
      <w:rPr>
        <w:b/>
      </w:rPr>
    </w:tblStylePr>
    <w:tblStylePr w:type="lastCol">
      <w:rPr>
        <w:b/>
      </w:rPr>
    </w:tblStylePr>
    <w:tblStylePr w:type="band1Vert">
      <w:rPr>
        <w:sz w:val="22"/>
      </w:rPr>
      <w:tblPr/>
      <w:tcPr>
        <w:shd w:val="clear" w:color="ECECEC" w:fill="ECECEC" w:themeFill="accent3" w:themeFillTint="34"/>
      </w:tcPr>
    </w:tblStylePr>
    <w:tblStylePr w:type="band1Horz">
      <w:rPr>
        <w:sz w:val="22"/>
      </w:rPr>
      <w:tblPr/>
      <w:tcPr>
        <w:shd w:val="clear" w:color="ECECEC" w:fill="ECECEC" w:themeFill="accent3" w:themeFillTint="34"/>
      </w:tcPr>
    </w:tblStylePr>
  </w:style>
  <w:style w:type="table" w:customStyle="1" w:styleId="GridTable4-Accent4">
    <w:name w:val="Grid Table 4 - Accent 4"/>
    <w:basedOn w:val="Tabelanormal"/>
    <w:uiPriority w:val="59"/>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CellMar>
        <w:top w:w="0" w:type="dxa"/>
        <w:left w:w="108" w:type="dxa"/>
        <w:bottom w:w="0" w:type="dxa"/>
        <w:right w:w="108" w:type="dxa"/>
      </w:tblCellMar>
    </w:tblPr>
    <w:tblStylePr w:type="firstRow">
      <w:rPr>
        <w:b/>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shd w:val="clear" w:color="FFD865" w:fill="FFD865" w:themeFill="accent4" w:themeFillTint="9A"/>
      </w:tcPr>
    </w:tblStylePr>
    <w:tblStylePr w:type="lastRow">
      <w:rPr>
        <w:b/>
      </w:rPr>
      <w:tblPr/>
      <w:tcPr>
        <w:tcBorders>
          <w:top w:val="single" w:sz="4" w:space="0" w:color="FFC000" w:themeColor="accent4"/>
        </w:tcBorders>
      </w:tcPr>
    </w:tblStylePr>
    <w:tblStylePr w:type="firstCol">
      <w:rPr>
        <w:b/>
      </w:rPr>
    </w:tblStylePr>
    <w:tblStylePr w:type="lastCol">
      <w:rPr>
        <w:b/>
      </w:rPr>
    </w:tblStylePr>
    <w:tblStylePr w:type="band1Vert">
      <w:rPr>
        <w:sz w:val="22"/>
      </w:rPr>
      <w:tblPr/>
      <w:tcPr>
        <w:shd w:val="clear" w:color="FFF2CB" w:fill="FFF2CB" w:themeFill="accent4" w:themeFillTint="34"/>
      </w:tcPr>
    </w:tblStylePr>
    <w:tblStylePr w:type="band1Horz">
      <w:rPr>
        <w:sz w:val="22"/>
      </w:rPr>
      <w:tblPr/>
      <w:tcPr>
        <w:shd w:val="clear" w:color="FFF2CB" w:fill="FFF2CB" w:themeFill="accent4" w:themeFillTint="34"/>
      </w:tcPr>
    </w:tblStylePr>
  </w:style>
  <w:style w:type="table" w:customStyle="1" w:styleId="GridTable4-Accent5">
    <w:name w:val="Grid Table 4 - Accent 5"/>
    <w:basedOn w:val="Tabelanormal"/>
    <w:uiPriority w:val="59"/>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b/>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fill="4472C4" w:themeFill="accent5"/>
      </w:tcPr>
    </w:tblStylePr>
    <w:tblStylePr w:type="lastRow">
      <w:rPr>
        <w:b/>
      </w:rPr>
      <w:tblPr/>
      <w:tcPr>
        <w:tcBorders>
          <w:top w:val="single" w:sz="4" w:space="0" w:color="4472C4" w:themeColor="accent5"/>
        </w:tcBorders>
      </w:tcPr>
    </w:tblStylePr>
    <w:tblStylePr w:type="firstCol">
      <w:rPr>
        <w:b/>
      </w:rPr>
    </w:tblStylePr>
    <w:tblStylePr w:type="lastCol">
      <w:rPr>
        <w:b/>
      </w:rPr>
    </w:tblStylePr>
    <w:tblStylePr w:type="band1Vert">
      <w:rPr>
        <w:sz w:val="22"/>
      </w:rPr>
      <w:tblPr/>
      <w:tcPr>
        <w:shd w:val="clear" w:color="D8E2F3" w:fill="D8E2F3" w:themeFill="accent5" w:themeFillTint="34"/>
      </w:tcPr>
    </w:tblStylePr>
    <w:tblStylePr w:type="band1Horz">
      <w:rPr>
        <w:sz w:val="22"/>
      </w:rPr>
      <w:tblPr/>
      <w:tcPr>
        <w:shd w:val="clear" w:color="D8E2F3" w:fill="D8E2F3" w:themeFill="accent5" w:themeFillTint="34"/>
      </w:tcPr>
    </w:tblStylePr>
  </w:style>
  <w:style w:type="table" w:customStyle="1" w:styleId="GridTable4-Accent6">
    <w:name w:val="Grid Table 4 - Accent 6"/>
    <w:basedOn w:val="Tabelanormal"/>
    <w:uiPriority w:val="59"/>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b/>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fill="70AD47" w:themeFill="accent6"/>
      </w:tcPr>
    </w:tblStylePr>
    <w:tblStylePr w:type="lastRow">
      <w:rPr>
        <w:b/>
      </w:rPr>
      <w:tblPr/>
      <w:tcPr>
        <w:tcBorders>
          <w:top w:val="single" w:sz="4" w:space="0" w:color="70AD47" w:themeColor="accent6"/>
        </w:tcBorders>
      </w:tcPr>
    </w:tblStylePr>
    <w:tblStylePr w:type="firstCol">
      <w:rPr>
        <w:b/>
      </w:rPr>
    </w:tblStylePr>
    <w:tblStylePr w:type="lastCol">
      <w:rPr>
        <w:b/>
      </w:rPr>
    </w:tblStylePr>
    <w:tblStylePr w:type="band1Vert">
      <w:rPr>
        <w:sz w:val="22"/>
      </w:rPr>
      <w:tblPr/>
      <w:tcPr>
        <w:shd w:val="clear" w:color="E1EFD8" w:fill="E1EFD8" w:themeFill="accent6" w:themeFillTint="34"/>
      </w:tcPr>
    </w:tblStylePr>
    <w:tblStylePr w:type="band1Horz">
      <w:rPr>
        <w:sz w:val="22"/>
      </w:rPr>
      <w:tblPr/>
      <w:tcPr>
        <w:shd w:val="clear" w:color="E1EFD8" w:fill="E1EFD8" w:themeFill="accent6" w:themeFillTint="34"/>
      </w:tcPr>
    </w:tblStylePr>
  </w:style>
  <w:style w:type="table" w:styleId="TabeladeGrade5Escura">
    <w:name w:val="Grid Table 5 Dark"/>
    <w:basedOn w:val="Tabelanormal"/>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b/>
        <w:sz w:val="22"/>
      </w:rPr>
      <w:tblPr/>
      <w:tcPr>
        <w:shd w:val="clear" w:color="000000" w:fill="000000" w:themeFill="text1"/>
      </w:tcPr>
    </w:tblStylePr>
    <w:tblStylePr w:type="lastRow">
      <w:rPr>
        <w:b/>
        <w:sz w:val="22"/>
      </w:rPr>
      <w:tblPr/>
      <w:tcPr>
        <w:tcBorders>
          <w:top w:val="single" w:sz="4" w:space="0" w:color="FFFFFF" w:themeColor="light1"/>
        </w:tcBorders>
        <w:shd w:val="clear" w:color="000000" w:fill="000000" w:themeFill="text1"/>
      </w:tcPr>
    </w:tblStylePr>
    <w:tblStylePr w:type="firstCol">
      <w:rPr>
        <w:b/>
        <w:sz w:val="22"/>
      </w:rPr>
      <w:tblPr/>
      <w:tcPr>
        <w:shd w:val="clear" w:color="000000" w:fill="000000" w:themeFill="text1"/>
      </w:tcPr>
    </w:tblStylePr>
    <w:tblStylePr w:type="lastCol">
      <w:rPr>
        <w:b/>
        <w:sz w:val="22"/>
      </w:rPr>
      <w:tblPr/>
      <w:tcPr>
        <w:shd w:val="clear" w:color="000000" w:fill="000000" w:themeFill="text1"/>
      </w:tcPr>
    </w:tblStylePr>
    <w:tblStylePr w:type="band1Vert">
      <w:tblPr/>
      <w:tcPr>
        <w:shd w:val="clear" w:color="8A8A8A" w:fill="8A8A8A" w:themeFill="text1" w:themeFillTint="75"/>
      </w:tcPr>
    </w:tblStylePr>
    <w:tblStylePr w:type="band1Horz">
      <w:tblPr/>
      <w:tcPr>
        <w:shd w:val="clear" w:color="8A8A8A" w:fill="8A8A8A" w:themeFill="text1" w:themeFillTint="75"/>
      </w:tcPr>
    </w:tblStylePr>
  </w:style>
  <w:style w:type="table" w:customStyle="1" w:styleId="GridTable5Dark-Accent1">
    <w:name w:val="Grid Table 5 Dark- Accent 1"/>
    <w:basedOn w:val="Tabelanormal"/>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b/>
        <w:sz w:val="22"/>
      </w:rPr>
      <w:tblPr/>
      <w:tcPr>
        <w:shd w:val="clear" w:color="5B9BD5" w:fill="5B9BD5" w:themeFill="accent1"/>
      </w:tcPr>
    </w:tblStylePr>
    <w:tblStylePr w:type="lastRow">
      <w:rPr>
        <w:b/>
        <w:sz w:val="22"/>
      </w:rPr>
      <w:tblPr/>
      <w:tcPr>
        <w:tcBorders>
          <w:top w:val="single" w:sz="4" w:space="0" w:color="FFFFFF" w:themeColor="light1"/>
        </w:tcBorders>
        <w:shd w:val="clear" w:color="5B9BD5" w:fill="5B9BD5" w:themeFill="accent1"/>
      </w:tcPr>
    </w:tblStylePr>
    <w:tblStylePr w:type="firstCol">
      <w:rPr>
        <w:b/>
        <w:sz w:val="22"/>
      </w:rPr>
      <w:tblPr/>
      <w:tcPr>
        <w:shd w:val="clear" w:color="5B9BD5" w:fill="5B9BD5" w:themeFill="accent1"/>
      </w:tcPr>
    </w:tblStylePr>
    <w:tblStylePr w:type="lastCol">
      <w:rPr>
        <w:b/>
        <w:sz w:val="22"/>
      </w:rPr>
      <w:tblPr/>
      <w:tcPr>
        <w:shd w:val="clear" w:color="5B9BD5" w:fill="5B9BD5" w:themeFill="accent1"/>
      </w:tcPr>
    </w:tblStylePr>
    <w:tblStylePr w:type="band1Vert">
      <w:tblPr/>
      <w:tcPr>
        <w:shd w:val="clear" w:color="B3D0EB" w:fill="B3D0EB" w:themeFill="accent1" w:themeFillTint="75"/>
      </w:tcPr>
    </w:tblStylePr>
    <w:tblStylePr w:type="band1Horz">
      <w:tblPr/>
      <w:tcPr>
        <w:shd w:val="clear" w:color="B3D0EB" w:fill="B3D0EB" w:themeFill="accent1" w:themeFillTint="75"/>
      </w:tcPr>
    </w:tblStylePr>
  </w:style>
  <w:style w:type="table" w:customStyle="1" w:styleId="GridTable5Dark-Accent2">
    <w:name w:val="Grid Table 5 Dark - Accent 2"/>
    <w:basedOn w:val="Tabelanormal"/>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b/>
        <w:sz w:val="22"/>
      </w:rPr>
      <w:tblPr/>
      <w:tcPr>
        <w:shd w:val="clear" w:color="ED7D31" w:fill="ED7D31" w:themeFill="accent2"/>
      </w:tcPr>
    </w:tblStylePr>
    <w:tblStylePr w:type="lastRow">
      <w:rPr>
        <w:b/>
        <w:sz w:val="22"/>
      </w:rPr>
      <w:tblPr/>
      <w:tcPr>
        <w:tcBorders>
          <w:top w:val="single" w:sz="4" w:space="0" w:color="FFFFFF" w:themeColor="light1"/>
        </w:tcBorders>
        <w:shd w:val="clear" w:color="ED7D31" w:fill="ED7D31" w:themeFill="accent2"/>
      </w:tcPr>
    </w:tblStylePr>
    <w:tblStylePr w:type="firstCol">
      <w:rPr>
        <w:b/>
        <w:sz w:val="22"/>
      </w:rPr>
      <w:tblPr/>
      <w:tcPr>
        <w:shd w:val="clear" w:color="ED7D31" w:fill="ED7D31" w:themeFill="accent2"/>
      </w:tcPr>
    </w:tblStylePr>
    <w:tblStylePr w:type="lastCol">
      <w:rPr>
        <w:b/>
        <w:sz w:val="22"/>
      </w:rPr>
      <w:tblPr/>
      <w:tcPr>
        <w:shd w:val="clear" w:color="ED7D31" w:fill="ED7D31" w:themeFill="accent2"/>
      </w:tcPr>
    </w:tblStylePr>
    <w:tblStylePr w:type="band1Vert">
      <w:tblPr/>
      <w:tcPr>
        <w:shd w:val="clear" w:color="F6C3A0" w:fill="F6C3A0" w:themeFill="accent2" w:themeFillTint="75"/>
      </w:tcPr>
    </w:tblStylePr>
    <w:tblStylePr w:type="band1Horz">
      <w:tblPr/>
      <w:tcPr>
        <w:shd w:val="clear" w:color="F6C3A0" w:fill="F6C3A0" w:themeFill="accent2" w:themeFillTint="75"/>
      </w:tcPr>
    </w:tblStylePr>
  </w:style>
  <w:style w:type="table" w:customStyle="1" w:styleId="GridTable5Dark-Accent3">
    <w:name w:val="Grid Table 5 Dark - Accent 3"/>
    <w:basedOn w:val="Tabelanormal"/>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b/>
        <w:sz w:val="22"/>
      </w:rPr>
      <w:tblPr/>
      <w:tcPr>
        <w:shd w:val="clear" w:color="A5A5A5" w:fill="A5A5A5" w:themeFill="accent3"/>
      </w:tcPr>
    </w:tblStylePr>
    <w:tblStylePr w:type="lastRow">
      <w:rPr>
        <w:b/>
        <w:sz w:val="22"/>
      </w:rPr>
      <w:tblPr/>
      <w:tcPr>
        <w:tcBorders>
          <w:top w:val="single" w:sz="4" w:space="0" w:color="FFFFFF" w:themeColor="light1"/>
        </w:tcBorders>
        <w:shd w:val="clear" w:color="A5A5A5" w:fill="A5A5A5" w:themeFill="accent3"/>
      </w:tcPr>
    </w:tblStylePr>
    <w:tblStylePr w:type="firstCol">
      <w:rPr>
        <w:b/>
        <w:sz w:val="22"/>
      </w:rPr>
      <w:tblPr/>
      <w:tcPr>
        <w:shd w:val="clear" w:color="A5A5A5" w:fill="A5A5A5" w:themeFill="accent3"/>
      </w:tcPr>
    </w:tblStylePr>
    <w:tblStylePr w:type="lastCol">
      <w:rPr>
        <w:b/>
        <w:sz w:val="22"/>
      </w:rPr>
      <w:tblPr/>
      <w:tcPr>
        <w:shd w:val="clear" w:color="A5A5A5" w:fill="A5A5A5" w:themeFill="accent3"/>
      </w:tcPr>
    </w:tblStylePr>
    <w:tblStylePr w:type="band1Vert">
      <w:tblPr/>
      <w:tcPr>
        <w:shd w:val="clear" w:color="D5D5D5" w:fill="D5D5D5" w:themeFill="accent3" w:themeFillTint="75"/>
      </w:tcPr>
    </w:tblStylePr>
    <w:tblStylePr w:type="band1Horz">
      <w:tblPr/>
      <w:tcPr>
        <w:shd w:val="clear" w:color="D5D5D5" w:fill="D5D5D5" w:themeFill="accent3" w:themeFillTint="75"/>
      </w:tcPr>
    </w:tblStylePr>
  </w:style>
  <w:style w:type="table" w:customStyle="1" w:styleId="GridTable5Dark-Accent4">
    <w:name w:val="Grid Table 5 Dark- Accent 4"/>
    <w:basedOn w:val="Tabelanormal"/>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b/>
        <w:sz w:val="22"/>
      </w:rPr>
      <w:tblPr/>
      <w:tcPr>
        <w:shd w:val="clear" w:color="FFC000" w:fill="FFC000" w:themeFill="accent4"/>
      </w:tcPr>
    </w:tblStylePr>
    <w:tblStylePr w:type="lastRow">
      <w:rPr>
        <w:b/>
        <w:sz w:val="22"/>
      </w:rPr>
      <w:tblPr/>
      <w:tcPr>
        <w:tcBorders>
          <w:top w:val="single" w:sz="4" w:space="0" w:color="FFFFFF" w:themeColor="light1"/>
        </w:tcBorders>
        <w:shd w:val="clear" w:color="FFC000" w:fill="FFC000" w:themeFill="accent4"/>
      </w:tcPr>
    </w:tblStylePr>
    <w:tblStylePr w:type="firstCol">
      <w:rPr>
        <w:b/>
        <w:sz w:val="22"/>
      </w:rPr>
      <w:tblPr/>
      <w:tcPr>
        <w:shd w:val="clear" w:color="FFC000" w:fill="FFC000" w:themeFill="accent4"/>
      </w:tcPr>
    </w:tblStylePr>
    <w:tblStylePr w:type="lastCol">
      <w:rPr>
        <w:b/>
        <w:sz w:val="22"/>
      </w:rPr>
      <w:tblPr/>
      <w:tcPr>
        <w:shd w:val="clear" w:color="FFC000" w:fill="FFC000" w:themeFill="accent4"/>
      </w:tcPr>
    </w:tblStylePr>
    <w:tblStylePr w:type="band1Vert">
      <w:tblPr/>
      <w:tcPr>
        <w:shd w:val="clear" w:color="FFE28A" w:fill="FFE28A" w:themeFill="accent4" w:themeFillTint="75"/>
      </w:tcPr>
    </w:tblStylePr>
    <w:tblStylePr w:type="band1Horz">
      <w:tblPr/>
      <w:tcPr>
        <w:shd w:val="clear" w:color="FFE28A" w:fill="FFE28A" w:themeFill="accent4" w:themeFillTint="75"/>
      </w:tcPr>
    </w:tblStylePr>
  </w:style>
  <w:style w:type="table" w:customStyle="1" w:styleId="GridTable5Dark-Accent5">
    <w:name w:val="Grid Table 5 Dark - Accent 5"/>
    <w:basedOn w:val="Tabelanormal"/>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b/>
        <w:sz w:val="22"/>
      </w:rPr>
      <w:tblPr/>
      <w:tcPr>
        <w:shd w:val="clear" w:color="4472C4" w:fill="4472C4" w:themeFill="accent5"/>
      </w:tcPr>
    </w:tblStylePr>
    <w:tblStylePr w:type="lastRow">
      <w:rPr>
        <w:b/>
        <w:sz w:val="22"/>
      </w:rPr>
      <w:tblPr/>
      <w:tcPr>
        <w:tcBorders>
          <w:top w:val="single" w:sz="4" w:space="0" w:color="FFFFFF" w:themeColor="light1"/>
        </w:tcBorders>
        <w:shd w:val="clear" w:color="4472C4" w:fill="4472C4" w:themeFill="accent5"/>
      </w:tcPr>
    </w:tblStylePr>
    <w:tblStylePr w:type="firstCol">
      <w:rPr>
        <w:b/>
        <w:sz w:val="22"/>
      </w:rPr>
      <w:tblPr/>
      <w:tcPr>
        <w:shd w:val="clear" w:color="4472C4" w:fill="4472C4" w:themeFill="accent5"/>
      </w:tcPr>
    </w:tblStylePr>
    <w:tblStylePr w:type="lastCol">
      <w:rPr>
        <w:b/>
        <w:sz w:val="22"/>
      </w:rPr>
      <w:tblPr/>
      <w:tcPr>
        <w:shd w:val="clear" w:color="4472C4" w:fill="4472C4" w:themeFill="accent5"/>
      </w:tcPr>
    </w:tblStylePr>
    <w:tblStylePr w:type="band1Vert">
      <w:tblPr/>
      <w:tcPr>
        <w:shd w:val="clear" w:color="A9BEE4" w:fill="A9BEE4" w:themeFill="accent5" w:themeFillTint="75"/>
      </w:tcPr>
    </w:tblStylePr>
    <w:tblStylePr w:type="band1Horz">
      <w:tblPr/>
      <w:tcPr>
        <w:shd w:val="clear" w:color="A9BEE4" w:fill="A9BEE4" w:themeFill="accent5" w:themeFillTint="75"/>
      </w:tcPr>
    </w:tblStylePr>
  </w:style>
  <w:style w:type="table" w:customStyle="1" w:styleId="GridTable5Dark-Accent6">
    <w:name w:val="Grid Table 5 Dark - Accent 6"/>
    <w:basedOn w:val="Tabelanormal"/>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b/>
        <w:sz w:val="22"/>
      </w:rPr>
      <w:tblPr/>
      <w:tcPr>
        <w:shd w:val="clear" w:color="70AD47" w:fill="70AD47" w:themeFill="accent6"/>
      </w:tcPr>
    </w:tblStylePr>
    <w:tblStylePr w:type="lastRow">
      <w:rPr>
        <w:b/>
        <w:sz w:val="22"/>
      </w:rPr>
      <w:tblPr/>
      <w:tcPr>
        <w:tcBorders>
          <w:top w:val="single" w:sz="4" w:space="0" w:color="FFFFFF" w:themeColor="light1"/>
        </w:tcBorders>
        <w:shd w:val="clear" w:color="70AD47" w:fill="70AD47" w:themeFill="accent6"/>
      </w:tcPr>
    </w:tblStylePr>
    <w:tblStylePr w:type="firstCol">
      <w:rPr>
        <w:b/>
        <w:sz w:val="22"/>
      </w:rPr>
      <w:tblPr/>
      <w:tcPr>
        <w:shd w:val="clear" w:color="70AD47" w:fill="70AD47" w:themeFill="accent6"/>
      </w:tcPr>
    </w:tblStylePr>
    <w:tblStylePr w:type="lastCol">
      <w:rPr>
        <w:b/>
        <w:sz w:val="22"/>
      </w:rPr>
      <w:tblPr/>
      <w:tcPr>
        <w:shd w:val="clear" w:color="70AD47" w:fill="70AD47" w:themeFill="accent6"/>
      </w:tcPr>
    </w:tblStylePr>
    <w:tblStylePr w:type="band1Vert">
      <w:tblPr/>
      <w:tcPr>
        <w:shd w:val="clear" w:color="BCDBA8" w:fill="BCDBA8" w:themeFill="accent6" w:themeFillTint="75"/>
      </w:tcPr>
    </w:tblStylePr>
    <w:tblStylePr w:type="band1Horz">
      <w:tblPr/>
      <w:tcPr>
        <w:shd w:val="clear" w:color="BCDBA8" w:fill="BCDBA8" w:themeFill="accent6" w:themeFillTint="75"/>
      </w:tcPr>
    </w:tblStylePr>
  </w:style>
  <w:style w:type="table" w:styleId="TabeladeGrade6Colorida">
    <w:name w:val="Grid Table 6 Colorful"/>
    <w:basedOn w:val="Tabelanorma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000000" w:themeColor="text1"/>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fill="CBCBCB" w:themeFill="text1" w:themeFillTint="34"/>
      </w:tcPr>
    </w:tblStylePr>
    <w:tblStylePr w:type="band1Horz">
      <w:rPr>
        <w:color w:val="7F7F7F" w:themeColor="text1" w:themeTint="80" w:themeShade="95"/>
        <w:sz w:val="22"/>
      </w:rPr>
      <w:tblPr/>
      <w:tcPr>
        <w:shd w:val="clear" w:color="CBCBCB" w:fill="CBCBCB" w:themeFill="text1" w:themeFillTint="34"/>
      </w:tcPr>
    </w:tblStylePr>
    <w:tblStylePr w:type="band2Horz">
      <w:rPr>
        <w:color w:val="7F7F7F" w:themeColor="text1" w:themeTint="80" w:themeShade="95"/>
        <w:sz w:val="22"/>
      </w:rPr>
    </w:tblStylePr>
  </w:style>
  <w:style w:type="table" w:customStyle="1" w:styleId="GridTable6Colorful-Accent1">
    <w:name w:val="Grid Table 6 Colorful - Accent 1"/>
    <w:basedOn w:val="Tabelanormal"/>
    <w:uiPriority w:val="99"/>
    <w:tblPr>
      <w:tblStyleRowBandSize w:val="1"/>
      <w:tblStyleColBandSize w:val="1"/>
      <w:tblInd w:w="0" w:type="dxa"/>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b/>
        <w:color w:val="ACCCEA" w:themeColor="accent1" w:themeTint="80" w:themeShade="95"/>
      </w:rPr>
      <w:tblPr/>
      <w:tcPr>
        <w:tcBorders>
          <w:bottom w:val="single" w:sz="12" w:space="0" w:color="5B9BD5" w:themeColor="accent1"/>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fill="DDEAF6" w:themeFill="accent1" w:themeFillTint="34"/>
      </w:tcPr>
    </w:tblStylePr>
    <w:tblStylePr w:type="band1Horz">
      <w:rPr>
        <w:color w:val="ACCCEA" w:themeColor="accent1" w:themeTint="80" w:themeShade="95"/>
        <w:sz w:val="22"/>
      </w:rPr>
      <w:tblPr/>
      <w:tcPr>
        <w:shd w:val="clear" w:color="DDEAF6" w:fill="DDEAF6" w:themeFill="accent1" w:themeFillTint="34"/>
      </w:tcPr>
    </w:tblStylePr>
    <w:tblStylePr w:type="band2Horz">
      <w:rPr>
        <w:color w:val="ACCCEA" w:themeColor="accent1" w:themeTint="80" w:themeShade="95"/>
        <w:sz w:val="22"/>
      </w:rPr>
    </w:tblStylePr>
  </w:style>
  <w:style w:type="table" w:customStyle="1" w:styleId="GridTable6Colorful-Accent2">
    <w:name w:val="Grid Table 6 Colorful - Accent 2"/>
    <w:basedOn w:val="Tabelanormal"/>
    <w:uiPriority w:val="99"/>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12" w:space="0" w:color="ED7D31" w:themeColor="accent2"/>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fill="FBE5D6" w:themeFill="accent2" w:themeFillTint="32"/>
      </w:tcPr>
    </w:tblStylePr>
    <w:tblStylePr w:type="band1Horz">
      <w:rPr>
        <w:color w:val="F4B184" w:themeColor="accent2" w:themeTint="97" w:themeShade="95"/>
        <w:sz w:val="22"/>
      </w:rPr>
      <w:tblPr/>
      <w:tcPr>
        <w:shd w:val="clear" w:color="FBE5D6" w:fill="FBE5D6" w:themeFill="accent2" w:themeFillTint="32"/>
      </w:tcPr>
    </w:tblStylePr>
    <w:tblStylePr w:type="band2Horz">
      <w:rPr>
        <w:color w:val="F4B184" w:themeColor="accent2" w:themeTint="97" w:themeShade="95"/>
        <w:sz w:val="22"/>
      </w:rPr>
    </w:tblStylePr>
  </w:style>
  <w:style w:type="table" w:customStyle="1" w:styleId="GridTable6Colorful-Accent3">
    <w:name w:val="Grid Table 6 Colorful - Accent 3"/>
    <w:basedOn w:val="Tabelanormal"/>
    <w:uiPriority w:val="99"/>
    <w:tblPr>
      <w:tblStyleRowBandSize w:val="1"/>
      <w:tblStyleColBandSize w:val="1"/>
      <w:tblInd w:w="0" w:type="dxa"/>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A5A5A5" w:themeColor="accent3" w:themeTint="FE" w:themeShade="95"/>
      </w:rPr>
      <w:tblPr/>
      <w:tcPr>
        <w:tcBorders>
          <w:bottom w:val="single" w:sz="12" w:space="0" w:color="A5A5A5" w:themeColor="accent3"/>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fill="ECECEC" w:themeFill="accent3" w:themeFillTint="34"/>
      </w:tcPr>
    </w:tblStylePr>
    <w:tblStylePr w:type="band1Horz">
      <w:rPr>
        <w:color w:val="A5A5A5" w:themeColor="accent3" w:themeTint="FE" w:themeShade="95"/>
        <w:sz w:val="22"/>
      </w:rPr>
      <w:tblPr/>
      <w:tcPr>
        <w:shd w:val="clear" w:color="ECECEC" w:fill="ECECEC" w:themeFill="accent3" w:themeFillTint="34"/>
      </w:tcPr>
    </w:tblStylePr>
    <w:tblStylePr w:type="band2Horz">
      <w:rPr>
        <w:color w:val="A5A5A5" w:themeColor="accent3" w:themeTint="FE" w:themeShade="95"/>
        <w:sz w:val="22"/>
      </w:rPr>
    </w:tblStylePr>
  </w:style>
  <w:style w:type="table" w:customStyle="1" w:styleId="GridTable6Colorful-Accent4">
    <w:name w:val="Grid Table 6 Colorful - Accent 4"/>
    <w:basedOn w:val="Tabelanormal"/>
    <w:uiPriority w:val="99"/>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12" w:space="0" w:color="FFC000" w:themeColor="accent4"/>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fill="FFF2CB" w:themeFill="accent4" w:themeFillTint="34"/>
      </w:tcPr>
    </w:tblStylePr>
    <w:tblStylePr w:type="band1Horz">
      <w:rPr>
        <w:color w:val="FFD865" w:themeColor="accent4" w:themeTint="9A" w:themeShade="95"/>
        <w:sz w:val="22"/>
      </w:rPr>
      <w:tblPr/>
      <w:tcPr>
        <w:shd w:val="clear" w:color="FFF2CB" w:fill="FFF2CB" w:themeFill="accent4" w:themeFillTint="34"/>
      </w:tcPr>
    </w:tblStylePr>
    <w:tblStylePr w:type="band2Horz">
      <w:rPr>
        <w:color w:val="FFD865" w:themeColor="accent4" w:themeTint="9A" w:themeShade="95"/>
        <w:sz w:val="22"/>
      </w:rPr>
    </w:tblStylePr>
  </w:style>
  <w:style w:type="table" w:customStyle="1" w:styleId="GridTable6Colorful-Accent5">
    <w:name w:val="Grid Table 6 Colorful - Accent 5"/>
    <w:basedOn w:val="Tabelanormal"/>
    <w:uiPriority w:val="99"/>
    <w:tblPr>
      <w:tblStyleRowBandSize w:val="1"/>
      <w:tblStyleColBandSize w:val="1"/>
      <w:tblInd w:w="0" w:type="dxa"/>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fill="D8E2F3" w:themeFill="accent5" w:themeFillTint="34"/>
      </w:tcPr>
    </w:tblStylePr>
    <w:tblStylePr w:type="band1Horz">
      <w:rPr>
        <w:color w:val="254175" w:themeColor="accent5" w:themeShade="95"/>
        <w:sz w:val="22"/>
      </w:rPr>
      <w:tblPr/>
      <w:tcPr>
        <w:shd w:val="clear" w:color="D8E2F3" w:fill="D8E2F3" w:themeFill="accent5" w:themeFillTint="34"/>
      </w:tcPr>
    </w:tblStylePr>
    <w:tblStylePr w:type="band2Horz">
      <w:rPr>
        <w:color w:val="254175" w:themeColor="accent5" w:themeShade="95"/>
        <w:sz w:val="22"/>
      </w:rPr>
    </w:tblStylePr>
  </w:style>
  <w:style w:type="table" w:customStyle="1" w:styleId="GridTable6Colorful-Accent6">
    <w:name w:val="Grid Table 6 Colorful - Accent 6"/>
    <w:basedOn w:val="Tabelanormal"/>
    <w:uiPriority w:val="99"/>
    <w:tblPr>
      <w:tblStyleRowBandSize w:val="1"/>
      <w:tblStyleColBandSize w:val="1"/>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fill="E1EFD8" w:themeFill="accent6" w:themeFillTint="34"/>
      </w:tcPr>
    </w:tblStylePr>
    <w:tblStylePr w:type="band1Horz">
      <w:rPr>
        <w:color w:val="254175" w:themeColor="accent5" w:themeShade="95"/>
        <w:sz w:val="22"/>
      </w:rPr>
      <w:tblPr/>
      <w:tcPr>
        <w:shd w:val="clear" w:color="E1EFD8" w:fill="E1EFD8" w:themeFill="accent6" w:themeFillTint="34"/>
      </w:tcPr>
    </w:tblStylePr>
    <w:tblStylePr w:type="band2Horz">
      <w:rPr>
        <w:color w:val="254175" w:themeColor="accent5" w:themeShade="95"/>
        <w:sz w:val="22"/>
      </w:rPr>
    </w:tblStylePr>
  </w:style>
  <w:style w:type="table" w:styleId="TabeladeGrade7Colorida">
    <w:name w:val="Grid Table 7 Colorful"/>
    <w:basedOn w:val="Tabelanorma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sz w:val="22"/>
      </w:rPr>
      <w:tblPr/>
      <w:tcPr>
        <w:tcBorders>
          <w:top w:val="none" w:sz="4" w:space="0" w:color="000000"/>
          <w:left w:val="none" w:sz="4" w:space="0" w:color="000000"/>
          <w:bottom w:val="single" w:sz="4" w:space="0" w:color="000000" w:themeColor="text1"/>
          <w:right w:val="none" w:sz="4" w:space="0" w:color="000000"/>
        </w:tcBorders>
        <w:shd w:val="clear" w:color="FFFFFF" w:fill="FFFFFF" w:themeFill="light1"/>
      </w:tcPr>
    </w:tblStylePr>
    <w:tblStylePr w:type="lastRow">
      <w:rPr>
        <w:b/>
        <w:color w:val="7F7F7F" w:themeColor="text1" w:themeTint="80" w:themeShade="95"/>
        <w:sz w:val="22"/>
      </w:rPr>
      <w:tblPr/>
      <w:tcPr>
        <w:tcBorders>
          <w:top w:val="single" w:sz="4" w:space="0" w:color="000000" w:themeColor="tex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4" w:space="0" w:color="000000"/>
          <w:left w:val="none" w:sz="4" w:space="0" w:color="000000"/>
          <w:bottom w:val="none" w:sz="4"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4" w:space="0" w:color="000000"/>
          <w:left w:val="single" w:sz="4" w:space="0" w:color="000000" w:themeColor="text1"/>
          <w:bottom w:val="none" w:sz="4" w:space="0" w:color="000000"/>
          <w:right w:val="none" w:sz="4" w:space="0" w:color="000000"/>
        </w:tcBorders>
        <w:shd w:val="clear" w:color="FFFFFF" w:fill="auto"/>
      </w:tcPr>
    </w:tblStylePr>
    <w:tblStylePr w:type="band1Vert">
      <w:tblPr/>
      <w:tcPr>
        <w:shd w:val="clear" w:color="F2F2F2" w:fill="F2F2F2" w:themeFill="text1" w:themeFillTint="0D"/>
      </w:tcPr>
    </w:tblStylePr>
    <w:tblStylePr w:type="band1Horz">
      <w:rPr>
        <w:color w:val="7F7F7F" w:themeColor="text1" w:themeTint="80" w:themeShade="95"/>
        <w:sz w:val="22"/>
      </w:rPr>
      <w:tblPr/>
      <w:tcPr>
        <w:shd w:val="clear" w:color="F2F2F2" w:fill="F2F2F2" w:themeFill="text1" w:themeFillTint="0D"/>
      </w:tcPr>
    </w:tblStylePr>
    <w:tblStylePr w:type="band2Horz">
      <w:rPr>
        <w:color w:val="7F7F7F" w:themeColor="text1" w:themeTint="80" w:themeShade="95"/>
        <w:sz w:val="22"/>
      </w:rPr>
    </w:tblStylePr>
  </w:style>
  <w:style w:type="table" w:customStyle="1" w:styleId="GridTable7Colorful-Accent1">
    <w:name w:val="Grid Table 7 Colorful - Accent 1"/>
    <w:basedOn w:val="Tabelanormal"/>
    <w:uiPriority w:val="99"/>
    <w:tblPr>
      <w:tblStyleRowBandSize w:val="1"/>
      <w:tblStyleColBandSize w:val="1"/>
      <w:tblInd w:w="0" w:type="dxa"/>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b/>
        <w:color w:val="ACCCEA" w:themeColor="accent1" w:themeTint="80"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fill="FFFFFF" w:themeFill="light1"/>
      </w:tcPr>
    </w:tblStylePr>
    <w:tblStylePr w:type="lastRow">
      <w:rPr>
        <w:b/>
        <w:color w:val="ACCCEA" w:themeColor="accent1" w:themeTint="80"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CCCEA" w:themeColor="accent1" w:themeTint="80"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i/>
        <w:color w:val="ACCCEA" w:themeColor="accent1" w:themeTint="80"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DEAF6" w:fill="DDEAF6" w:themeFill="accent1" w:themeFillTint="34"/>
      </w:tcPr>
    </w:tblStylePr>
    <w:tblStylePr w:type="band1Horz">
      <w:rPr>
        <w:color w:val="ACCCEA" w:themeColor="accent1" w:themeTint="80" w:themeShade="95"/>
        <w:sz w:val="22"/>
      </w:rPr>
      <w:tblPr/>
      <w:tcPr>
        <w:shd w:val="clear" w:color="DDEAF6" w:fill="DDEAF6" w:themeFill="accent1" w:themeFillTint="34"/>
      </w:tcPr>
    </w:tblStylePr>
    <w:tblStylePr w:type="band2Horz">
      <w:rPr>
        <w:color w:val="ACCCEA" w:themeColor="accent1" w:themeTint="80" w:themeShade="95"/>
        <w:sz w:val="22"/>
      </w:rPr>
    </w:tblStylePr>
  </w:style>
  <w:style w:type="table" w:customStyle="1" w:styleId="GridTable7Colorful-Accent2">
    <w:name w:val="Grid Table 7 Colorful - Accent 2"/>
    <w:basedOn w:val="Tabelanormal"/>
    <w:uiPriority w:val="99"/>
    <w:tblPr>
      <w:tblStyleRowBandSize w:val="1"/>
      <w:tblStyleColBandSize w:val="1"/>
      <w:tblInd w:w="0" w:type="dxa"/>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sz w:val="22"/>
      </w:rPr>
      <w:tblPr/>
      <w:tcPr>
        <w:tcBorders>
          <w:top w:val="none" w:sz="4" w:space="0" w:color="000000"/>
          <w:left w:val="none" w:sz="4" w:space="0" w:color="000000"/>
          <w:bottom w:val="single" w:sz="4" w:space="0" w:color="ED7D31" w:themeColor="accent2"/>
          <w:right w:val="none" w:sz="4" w:space="0" w:color="000000"/>
        </w:tcBorders>
        <w:shd w:val="clear" w:color="FFFFFF" w:fill="FFFFFF" w:themeFill="light1"/>
      </w:tcPr>
    </w:tblStylePr>
    <w:tblStylePr w:type="lastRow">
      <w:rPr>
        <w:b/>
        <w:color w:val="F4B184" w:themeColor="accent2" w:themeTint="97" w:themeShade="95"/>
        <w:sz w:val="22"/>
      </w:rPr>
      <w:tblPr/>
      <w:tcPr>
        <w:tcBorders>
          <w:top w:val="single" w:sz="4" w:space="0" w:color="ED7D31" w:themeColor="accent2"/>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4B184" w:themeColor="accent2" w:themeTint="97" w:themeShade="95"/>
        <w:sz w:val="22"/>
      </w:rPr>
      <w:tblPr/>
      <w:tcPr>
        <w:tcBorders>
          <w:top w:val="none" w:sz="4" w:space="0" w:color="000000"/>
          <w:left w:val="none" w:sz="4" w:space="0" w:color="000000"/>
          <w:bottom w:val="none" w:sz="4" w:space="0" w:color="000000"/>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4" w:space="0" w:color="000000"/>
          <w:left w:val="single" w:sz="4" w:space="0" w:color="ED7D31" w:themeColor="accent2"/>
          <w:bottom w:val="none" w:sz="4" w:space="0" w:color="000000"/>
          <w:right w:val="none" w:sz="4" w:space="0" w:color="000000"/>
        </w:tcBorders>
        <w:shd w:val="clear" w:color="FFFFFF" w:fill="auto"/>
      </w:tcPr>
    </w:tblStylePr>
    <w:tblStylePr w:type="band1Vert">
      <w:tblPr/>
      <w:tcPr>
        <w:shd w:val="clear" w:color="FBE5D6" w:fill="FBE5D6" w:themeFill="accent2" w:themeFillTint="32"/>
      </w:tcPr>
    </w:tblStylePr>
    <w:tblStylePr w:type="band1Horz">
      <w:rPr>
        <w:color w:val="F4B184" w:themeColor="accent2" w:themeTint="97" w:themeShade="95"/>
        <w:sz w:val="22"/>
      </w:rPr>
      <w:tblPr/>
      <w:tcPr>
        <w:shd w:val="clear" w:color="FBE5D6" w:fill="FBE5D6" w:themeFill="accent2" w:themeFillTint="32"/>
      </w:tcPr>
    </w:tblStylePr>
    <w:tblStylePr w:type="band2Horz">
      <w:rPr>
        <w:color w:val="F4B184" w:themeColor="accent2" w:themeTint="97" w:themeShade="95"/>
        <w:sz w:val="22"/>
      </w:rPr>
    </w:tblStylePr>
  </w:style>
  <w:style w:type="table" w:customStyle="1" w:styleId="GridTable7Colorful-Accent3">
    <w:name w:val="Grid Table 7 Colorful - Accent 3"/>
    <w:basedOn w:val="Tabelanormal"/>
    <w:uiPriority w:val="99"/>
    <w:tblPr>
      <w:tblStyleRowBandSize w:val="1"/>
      <w:tblStyleColBandSize w:val="1"/>
      <w:tblInd w:w="0" w:type="dxa"/>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A5A5A5" w:themeColor="accent3" w:themeTint="FE" w:themeShade="95"/>
        <w:sz w:val="22"/>
      </w:rPr>
      <w:tblPr/>
      <w:tcPr>
        <w:tcBorders>
          <w:top w:val="none" w:sz="4" w:space="0" w:color="000000"/>
          <w:left w:val="none" w:sz="4" w:space="0" w:color="000000"/>
          <w:bottom w:val="single" w:sz="4" w:space="0" w:color="A5A5A5" w:themeColor="accent3"/>
          <w:right w:val="none" w:sz="4" w:space="0" w:color="000000"/>
        </w:tcBorders>
        <w:shd w:val="clear" w:color="FFFFFF" w:fill="FFFFFF" w:themeFill="light1"/>
      </w:tcPr>
    </w:tblStylePr>
    <w:tblStylePr w:type="lastRow">
      <w:rPr>
        <w:b/>
        <w:color w:val="A5A5A5" w:themeColor="accent3" w:themeTint="FE" w:themeShade="95"/>
        <w:sz w:val="22"/>
      </w:rPr>
      <w:tblPr/>
      <w:tcPr>
        <w:tcBorders>
          <w:top w:val="single" w:sz="4" w:space="0" w:color="A5A5A5" w:themeColor="accent3"/>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cBorders>
        <w:shd w:val="clear" w:color="FFFFFF" w:fill="auto"/>
      </w:tcPr>
    </w:tblStylePr>
    <w:tblStylePr w:type="lastCol">
      <w:rPr>
        <w:i/>
        <w:color w:val="A5A5A5" w:themeColor="accent3" w:themeTint="FE" w:themeShade="95"/>
        <w:sz w:val="22"/>
      </w:rPr>
      <w:tblPr/>
      <w:tcPr>
        <w:tcBorders>
          <w:top w:val="none" w:sz="4" w:space="0" w:color="000000"/>
          <w:left w:val="single" w:sz="4" w:space="0" w:color="A5A5A5" w:themeColor="accent3"/>
          <w:bottom w:val="none" w:sz="4" w:space="0" w:color="000000"/>
          <w:right w:val="none" w:sz="4" w:space="0" w:color="000000"/>
        </w:tcBorders>
        <w:shd w:val="clear" w:color="FFFFFF" w:fill="auto"/>
      </w:tcPr>
    </w:tblStylePr>
    <w:tblStylePr w:type="band1Vert">
      <w:tblPr/>
      <w:tcPr>
        <w:shd w:val="clear" w:color="ECECEC" w:fill="ECECEC" w:themeFill="accent3" w:themeFillTint="34"/>
      </w:tcPr>
    </w:tblStylePr>
    <w:tblStylePr w:type="band1Horz">
      <w:rPr>
        <w:color w:val="A5A5A5" w:themeColor="accent3" w:themeTint="FE" w:themeShade="95"/>
        <w:sz w:val="22"/>
      </w:rPr>
      <w:tblPr/>
      <w:tcPr>
        <w:shd w:val="clear" w:color="ECECEC" w:fill="ECECEC" w:themeFill="accent3" w:themeFillTint="34"/>
      </w:tcPr>
    </w:tblStylePr>
    <w:tblStylePr w:type="band2Horz">
      <w:rPr>
        <w:color w:val="A5A5A5" w:themeColor="accent3" w:themeTint="FE" w:themeShade="95"/>
        <w:sz w:val="22"/>
      </w:rPr>
    </w:tblStylePr>
  </w:style>
  <w:style w:type="table" w:customStyle="1" w:styleId="GridTable7Colorful-Accent4">
    <w:name w:val="Grid Table 7 Colorful - Accent 4"/>
    <w:basedOn w:val="Tabelanormal"/>
    <w:uiPriority w:val="99"/>
    <w:tblPr>
      <w:tblStyleRowBandSize w:val="1"/>
      <w:tblStyleColBandSize w:val="1"/>
      <w:tblInd w:w="0" w:type="dxa"/>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sz w:val="22"/>
      </w:rPr>
      <w:tblPr/>
      <w:tcPr>
        <w:tcBorders>
          <w:top w:val="none" w:sz="4" w:space="0" w:color="000000"/>
          <w:left w:val="none" w:sz="4" w:space="0" w:color="000000"/>
          <w:bottom w:val="single" w:sz="4" w:space="0" w:color="FFC000" w:themeColor="accent4"/>
          <w:right w:val="none" w:sz="4" w:space="0" w:color="000000"/>
        </w:tcBorders>
        <w:shd w:val="clear" w:color="FFFFFF" w:fill="FFFFFF" w:themeFill="light1"/>
      </w:tcPr>
    </w:tblStylePr>
    <w:tblStylePr w:type="lastRow">
      <w:rPr>
        <w:b/>
        <w:color w:val="FFD865" w:themeColor="accent4" w:themeTint="9A" w:themeShade="95"/>
        <w:sz w:val="22"/>
      </w:rPr>
      <w:tblPr/>
      <w:tcPr>
        <w:tcBorders>
          <w:top w:val="single" w:sz="4" w:space="0" w:color="FFC000" w:themeColor="accent4"/>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FD865" w:themeColor="accent4" w:themeTint="9A" w:themeShade="95"/>
        <w:sz w:val="22"/>
      </w:rPr>
      <w:tblPr/>
      <w:tcPr>
        <w:tcBorders>
          <w:top w:val="none" w:sz="4" w:space="0" w:color="000000"/>
          <w:left w:val="none" w:sz="4" w:space="0" w:color="000000"/>
          <w:bottom w:val="none" w:sz="4" w:space="0" w:color="000000"/>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4" w:space="0" w:color="000000"/>
          <w:left w:val="single" w:sz="4" w:space="0" w:color="FFC000" w:themeColor="accent4"/>
          <w:bottom w:val="none" w:sz="4" w:space="0" w:color="000000"/>
          <w:right w:val="none" w:sz="4" w:space="0" w:color="000000"/>
        </w:tcBorders>
        <w:shd w:val="clear" w:color="FFFFFF" w:fill="auto"/>
      </w:tcPr>
    </w:tblStylePr>
    <w:tblStylePr w:type="band1Vert">
      <w:tblPr/>
      <w:tcPr>
        <w:shd w:val="clear" w:color="FFF2CB" w:fill="FFF2CB" w:themeFill="accent4" w:themeFillTint="34"/>
      </w:tcPr>
    </w:tblStylePr>
    <w:tblStylePr w:type="band1Horz">
      <w:rPr>
        <w:color w:val="FFD865" w:themeColor="accent4" w:themeTint="9A" w:themeShade="95"/>
        <w:sz w:val="22"/>
      </w:rPr>
      <w:tblPr/>
      <w:tcPr>
        <w:shd w:val="clear" w:color="FFF2CB" w:fill="FFF2CB" w:themeFill="accent4" w:themeFillTint="34"/>
      </w:tcPr>
    </w:tblStylePr>
    <w:tblStylePr w:type="band2Horz">
      <w:rPr>
        <w:color w:val="FFD865" w:themeColor="accent4" w:themeTint="9A" w:themeShade="95"/>
        <w:sz w:val="22"/>
      </w:rPr>
    </w:tblStylePr>
  </w:style>
  <w:style w:type="table" w:customStyle="1" w:styleId="GridTable7Colorful-Accent5">
    <w:name w:val="Grid Table 7 Colorful - Accent 5"/>
    <w:basedOn w:val="Tabelanormal"/>
    <w:uiPriority w:val="99"/>
    <w:tblPr>
      <w:tblStyleRowBandSize w:val="1"/>
      <w:tblStyleColBandSize w:val="1"/>
      <w:tblInd w:w="0" w:type="dxa"/>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b/>
        <w:color w:val="254175" w:themeColor="accent5" w:themeShade="95"/>
        <w:sz w:val="22"/>
      </w:rPr>
      <w:tblPr/>
      <w:tcPr>
        <w:tcBorders>
          <w:top w:val="none" w:sz="4" w:space="0" w:color="000000"/>
          <w:left w:val="none" w:sz="4" w:space="0" w:color="000000"/>
          <w:bottom w:val="single" w:sz="4" w:space="0" w:color="4472C4" w:themeColor="accent5"/>
          <w:right w:val="none" w:sz="4" w:space="0" w:color="000000"/>
        </w:tcBorders>
        <w:shd w:val="clear" w:color="FFFFFF" w:fill="FFFFFF" w:themeFill="light1"/>
      </w:tcPr>
    </w:tblStylePr>
    <w:tblStylePr w:type="lastRow">
      <w:rPr>
        <w:b/>
        <w:color w:val="254175" w:themeColor="accent5" w:themeShade="95"/>
        <w:sz w:val="22"/>
      </w:rPr>
      <w:tblPr/>
      <w:tcPr>
        <w:tcBorders>
          <w:top w:val="single" w:sz="4" w:space="0" w:color="4472C4" w:themeColor="accent5"/>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254175" w:themeColor="accent5" w:themeShade="95"/>
        <w:sz w:val="22"/>
      </w:rPr>
      <w:tblPr/>
      <w:tcPr>
        <w:tcBorders>
          <w:top w:val="none" w:sz="4" w:space="0" w:color="000000"/>
          <w:left w:val="none" w:sz="4" w:space="0" w:color="000000"/>
          <w:bottom w:val="none" w:sz="4" w:space="0" w:color="000000"/>
          <w:right w:val="single" w:sz="4" w:space="0" w:color="4472C4" w:themeColor="accent5"/>
        </w:tcBorders>
        <w:shd w:val="clear" w:color="FFFFFF" w:fill="auto"/>
      </w:tcPr>
    </w:tblStylePr>
    <w:tblStylePr w:type="lastCol">
      <w:rPr>
        <w:i/>
        <w:color w:val="254175" w:themeColor="accent5" w:themeShade="95"/>
        <w:sz w:val="22"/>
      </w:rPr>
      <w:tblPr/>
      <w:tcPr>
        <w:tcBorders>
          <w:top w:val="none" w:sz="4" w:space="0" w:color="000000"/>
          <w:left w:val="single" w:sz="4" w:space="0" w:color="4472C4" w:themeColor="accent5"/>
          <w:bottom w:val="none" w:sz="4" w:space="0" w:color="000000"/>
          <w:right w:val="none" w:sz="4" w:space="0" w:color="000000"/>
        </w:tcBorders>
        <w:shd w:val="clear" w:color="FFFFFF" w:fill="auto"/>
      </w:tcPr>
    </w:tblStylePr>
    <w:tblStylePr w:type="band1Vert">
      <w:tblPr/>
      <w:tcPr>
        <w:shd w:val="clear" w:color="D8E2F3" w:fill="D8E2F3" w:themeFill="accent5" w:themeFillTint="34"/>
      </w:tcPr>
    </w:tblStylePr>
    <w:tblStylePr w:type="band1Horz">
      <w:rPr>
        <w:color w:val="254175" w:themeColor="accent5" w:themeShade="95"/>
        <w:sz w:val="22"/>
      </w:rPr>
      <w:tblPr/>
      <w:tcPr>
        <w:shd w:val="clear" w:color="D8E2F3" w:fill="D8E2F3" w:themeFill="accent5" w:themeFillTint="34"/>
      </w:tcPr>
    </w:tblStylePr>
    <w:tblStylePr w:type="band2Horz">
      <w:rPr>
        <w:color w:val="254175" w:themeColor="accent5" w:themeShade="95"/>
        <w:sz w:val="22"/>
      </w:rPr>
    </w:tblStylePr>
  </w:style>
  <w:style w:type="table" w:customStyle="1" w:styleId="GridTable7Colorful-Accent6">
    <w:name w:val="Grid Table 7 Colorful - Accent 6"/>
    <w:basedOn w:val="Tabelanormal"/>
    <w:uiPriority w:val="99"/>
    <w:tblPr>
      <w:tblStyleRowBandSize w:val="1"/>
      <w:tblStyleColBandSize w:val="1"/>
      <w:tblInd w:w="0" w:type="dxa"/>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b/>
        <w:color w:val="416429" w:themeColor="accent6" w:themeShade="95"/>
        <w:sz w:val="22"/>
      </w:rPr>
      <w:tblPr/>
      <w:tcPr>
        <w:tcBorders>
          <w:top w:val="none" w:sz="4" w:space="0" w:color="000000"/>
          <w:left w:val="none" w:sz="4" w:space="0" w:color="000000"/>
          <w:bottom w:val="single" w:sz="4" w:space="0" w:color="70AD47" w:themeColor="accent6"/>
          <w:right w:val="none" w:sz="4" w:space="0" w:color="000000"/>
        </w:tcBorders>
        <w:shd w:val="clear" w:color="FFFFFF" w:fill="FFFFFF" w:themeFill="light1"/>
      </w:tcPr>
    </w:tblStylePr>
    <w:tblStylePr w:type="lastRow">
      <w:rPr>
        <w:b/>
        <w:color w:val="416429" w:themeColor="accent6" w:themeShade="95"/>
        <w:sz w:val="22"/>
      </w:rPr>
      <w:tblPr/>
      <w:tcPr>
        <w:tcBorders>
          <w:top w:val="single" w:sz="4" w:space="0" w:color="70AD47" w:themeColor="accent6"/>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416429" w:themeColor="accent6" w:themeShade="95"/>
        <w:sz w:val="22"/>
      </w:rPr>
      <w:tblPr/>
      <w:tcPr>
        <w:tcBorders>
          <w:top w:val="none" w:sz="4" w:space="0" w:color="000000"/>
          <w:left w:val="none" w:sz="4" w:space="0" w:color="000000"/>
          <w:bottom w:val="none" w:sz="4" w:space="0" w:color="000000"/>
          <w:right w:val="single" w:sz="4" w:space="0" w:color="70AD47" w:themeColor="accent6"/>
        </w:tcBorders>
        <w:shd w:val="clear" w:color="FFFFFF" w:fill="auto"/>
      </w:tcPr>
    </w:tblStylePr>
    <w:tblStylePr w:type="lastCol">
      <w:rPr>
        <w:i/>
        <w:color w:val="416429" w:themeColor="accent6" w:themeShade="95"/>
        <w:sz w:val="22"/>
      </w:rPr>
      <w:tblPr/>
      <w:tcPr>
        <w:tcBorders>
          <w:top w:val="none" w:sz="4" w:space="0" w:color="000000"/>
          <w:left w:val="single" w:sz="4" w:space="0" w:color="70AD47" w:themeColor="accent6"/>
          <w:bottom w:val="none" w:sz="4" w:space="0" w:color="000000"/>
          <w:right w:val="none" w:sz="4" w:space="0" w:color="000000"/>
        </w:tcBorders>
        <w:shd w:val="clear" w:color="FFFFFF" w:fill="auto"/>
      </w:tcPr>
    </w:tblStylePr>
    <w:tblStylePr w:type="band1Vert">
      <w:tblPr/>
      <w:tcPr>
        <w:shd w:val="clear" w:color="E1EFD8" w:fill="E1EFD8" w:themeFill="accent6" w:themeFillTint="34"/>
      </w:tcPr>
    </w:tblStylePr>
    <w:tblStylePr w:type="band1Horz">
      <w:rPr>
        <w:color w:val="416429" w:themeColor="accent6" w:themeShade="95"/>
        <w:sz w:val="22"/>
      </w:rPr>
      <w:tblPr/>
      <w:tcPr>
        <w:shd w:val="clear" w:color="E1EFD8" w:fill="E1EFD8" w:themeFill="accent6" w:themeFillTint="34"/>
      </w:tcPr>
    </w:tblStylePr>
    <w:tblStylePr w:type="band2Horz">
      <w:rPr>
        <w:color w:val="416429" w:themeColor="accent6" w:themeShade="95"/>
        <w:sz w:val="22"/>
      </w:rPr>
    </w:tblStylePr>
  </w:style>
  <w:style w:type="table" w:styleId="TabeladeLista1Clara">
    <w:name w:val="List Table 1 Light"/>
    <w:basedOn w:val="Tabelanormal"/>
    <w:uiPriority w:val="99"/>
    <w:tblPr>
      <w:tblStyleRowBandSize w:val="1"/>
      <w:tblStyleColBandSize w:val="1"/>
      <w:tblInd w:w="0" w:type="dxa"/>
      <w:tblCellMar>
        <w:top w:w="0" w:type="dxa"/>
        <w:left w:w="108" w:type="dxa"/>
        <w:bottom w:w="0" w:type="dxa"/>
        <w:right w:w="108" w:type="dxa"/>
      </w:tblCellMar>
    </w:tblPr>
    <w:tblStylePr w:type="firstRow">
      <w:rPr>
        <w:b/>
      </w:rPr>
      <w:tblPr/>
      <w:tcPr>
        <w:tcBorders>
          <w:top w:val="none" w:sz="4" w:space="0" w:color="000000"/>
          <w:left w:val="none" w:sz="4" w:space="0" w:color="000000"/>
          <w:bottom w:val="single" w:sz="4" w:space="0" w:color="000000" w:themeColor="text1"/>
          <w:right w:val="none" w:sz="4" w:space="0" w:color="000000"/>
        </w:tcBorders>
      </w:tcPr>
    </w:tblStylePr>
    <w:tblStylePr w:type="lastRow">
      <w:rPr>
        <w:b/>
      </w:rPr>
      <w:tblPr/>
      <w:tcPr>
        <w:tcBorders>
          <w:top w:val="single" w:sz="4" w:space="0" w:color="000000" w:themeColor="tex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BFBFBF" w:fill="BFBFBF" w:themeFill="text1" w:themeFillTint="40"/>
      </w:tcPr>
    </w:tblStylePr>
    <w:tblStylePr w:type="band1Horz">
      <w:tblPr/>
      <w:tcPr>
        <w:shd w:val="clear" w:color="BFBFBF" w:fill="BFBFBF" w:themeFill="text1" w:themeFillTint="40"/>
      </w:tcPr>
    </w:tblStylePr>
  </w:style>
  <w:style w:type="table" w:customStyle="1" w:styleId="ListTable1Light-Accent1">
    <w:name w:val="List Table 1 Light - Accent 1"/>
    <w:basedOn w:val="Tabelanormal"/>
    <w:uiPriority w:val="99"/>
    <w:tblPr>
      <w:tblStyleRowBandSize w:val="1"/>
      <w:tblStyleColBandSize w:val="1"/>
      <w:tblInd w:w="0" w:type="dxa"/>
      <w:tblCellMar>
        <w:top w:w="0" w:type="dxa"/>
        <w:left w:w="108" w:type="dxa"/>
        <w:bottom w:w="0" w:type="dxa"/>
        <w:right w:w="108" w:type="dxa"/>
      </w:tblCellMar>
    </w:tblPr>
    <w:tblStylePr w:type="firstRow">
      <w:rPr>
        <w:b/>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D5E5F4" w:fill="D5E5F4" w:themeFill="accent1" w:themeFillTint="40"/>
      </w:tcPr>
    </w:tblStylePr>
    <w:tblStylePr w:type="band1Horz">
      <w:tblPr/>
      <w:tcPr>
        <w:shd w:val="clear" w:color="D5E5F4" w:fill="D5E5F4" w:themeFill="accent1" w:themeFillTint="40"/>
      </w:tcPr>
    </w:tblStylePr>
  </w:style>
  <w:style w:type="table" w:customStyle="1" w:styleId="ListTable1Light-Accent2">
    <w:name w:val="List Table 1 Light - Accent 2"/>
    <w:basedOn w:val="Tabelanormal"/>
    <w:uiPriority w:val="99"/>
    <w:tblPr>
      <w:tblStyleRowBandSize w:val="1"/>
      <w:tblStyleColBandSize w:val="1"/>
      <w:tblInd w:w="0" w:type="dxa"/>
      <w:tblCellMar>
        <w:top w:w="0" w:type="dxa"/>
        <w:left w:w="108" w:type="dxa"/>
        <w:bottom w:w="0" w:type="dxa"/>
        <w:right w:w="108" w:type="dxa"/>
      </w:tblCellMar>
    </w:tblPr>
    <w:tblStylePr w:type="firstRow">
      <w:rPr>
        <w:b/>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ADECB" w:fill="FADECB" w:themeFill="accent2" w:themeFillTint="40"/>
      </w:tcPr>
    </w:tblStylePr>
    <w:tblStylePr w:type="band1Horz">
      <w:tblPr/>
      <w:tcPr>
        <w:shd w:val="clear" w:color="FADECB" w:fill="FADECB" w:themeFill="accent2" w:themeFillTint="40"/>
      </w:tcPr>
    </w:tblStylePr>
  </w:style>
  <w:style w:type="table" w:customStyle="1" w:styleId="ListTable1Light-Accent3">
    <w:name w:val="List Table 1 Light - Accent 3"/>
    <w:basedOn w:val="Tabelanormal"/>
    <w:uiPriority w:val="99"/>
    <w:tblPr>
      <w:tblStyleRowBandSize w:val="1"/>
      <w:tblStyleColBandSize w:val="1"/>
      <w:tblInd w:w="0" w:type="dxa"/>
      <w:tblCellMar>
        <w:top w:w="0" w:type="dxa"/>
        <w:left w:w="108" w:type="dxa"/>
        <w:bottom w:w="0" w:type="dxa"/>
        <w:right w:w="108" w:type="dxa"/>
      </w:tblCellMar>
    </w:tblPr>
    <w:tblStylePr w:type="firstRow">
      <w:rPr>
        <w:b/>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E8E8E8" w:fill="E8E8E8" w:themeFill="accent3" w:themeFillTint="40"/>
      </w:tcPr>
    </w:tblStylePr>
    <w:tblStylePr w:type="band1Horz">
      <w:tblPr/>
      <w:tcPr>
        <w:shd w:val="clear" w:color="E8E8E8" w:fill="E8E8E8" w:themeFill="accent3" w:themeFillTint="40"/>
      </w:tcPr>
    </w:tblStylePr>
  </w:style>
  <w:style w:type="table" w:customStyle="1" w:styleId="ListTable1Light-Accent4">
    <w:name w:val="List Table 1 Light - Accent 4"/>
    <w:basedOn w:val="Tabelanormal"/>
    <w:uiPriority w:val="99"/>
    <w:tblPr>
      <w:tblStyleRowBandSize w:val="1"/>
      <w:tblStyleColBandSize w:val="1"/>
      <w:tblInd w:w="0" w:type="dxa"/>
      <w:tblCellMar>
        <w:top w:w="0" w:type="dxa"/>
        <w:left w:w="108" w:type="dxa"/>
        <w:bottom w:w="0" w:type="dxa"/>
        <w:right w:w="108" w:type="dxa"/>
      </w:tblCellMar>
    </w:tblPr>
    <w:tblStylePr w:type="firstRow">
      <w:rPr>
        <w:b/>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EFBF" w:fill="FFEFBF" w:themeFill="accent4" w:themeFillTint="40"/>
      </w:tcPr>
    </w:tblStylePr>
    <w:tblStylePr w:type="band1Horz">
      <w:tblPr/>
      <w:tcPr>
        <w:shd w:val="clear" w:color="FFEFBF" w:fill="FFEFBF" w:themeFill="accent4" w:themeFillTint="40"/>
      </w:tcPr>
    </w:tblStylePr>
  </w:style>
  <w:style w:type="table" w:customStyle="1" w:styleId="ListTable1Light-Accent5">
    <w:name w:val="List Table 1 Light - Accent 5"/>
    <w:basedOn w:val="Tabelanormal"/>
    <w:uiPriority w:val="99"/>
    <w:tblPr>
      <w:tblStyleRowBandSize w:val="1"/>
      <w:tblStyleColBandSize w:val="1"/>
      <w:tblInd w:w="0" w:type="dxa"/>
      <w:tblCellMar>
        <w:top w:w="0" w:type="dxa"/>
        <w:left w:w="108" w:type="dxa"/>
        <w:bottom w:w="0" w:type="dxa"/>
        <w:right w:w="108" w:type="dxa"/>
      </w:tblCellMar>
    </w:tblPr>
    <w:tblStylePr w:type="firstRow">
      <w:rPr>
        <w:b/>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CFDBF0" w:fill="CFDBF0" w:themeFill="accent5" w:themeFillTint="40"/>
      </w:tcPr>
    </w:tblStylePr>
    <w:tblStylePr w:type="band1Horz">
      <w:tblPr/>
      <w:tcPr>
        <w:shd w:val="clear" w:color="CFDBF0" w:fill="CFDBF0" w:themeFill="accent5" w:themeFillTint="40"/>
      </w:tcPr>
    </w:tblStylePr>
  </w:style>
  <w:style w:type="table" w:customStyle="1" w:styleId="ListTable1Light-Accent6">
    <w:name w:val="List Table 1 Light - Accent 6"/>
    <w:basedOn w:val="Tabelanormal"/>
    <w:uiPriority w:val="99"/>
    <w:tblPr>
      <w:tblStyleRowBandSize w:val="1"/>
      <w:tblStyleColBandSize w:val="1"/>
      <w:tblInd w:w="0" w:type="dxa"/>
      <w:tblCellMar>
        <w:top w:w="0" w:type="dxa"/>
        <w:left w:w="108" w:type="dxa"/>
        <w:bottom w:w="0" w:type="dxa"/>
        <w:right w:w="108" w:type="dxa"/>
      </w:tblCellMar>
    </w:tblPr>
    <w:tblStylePr w:type="firstRow">
      <w:rPr>
        <w:b/>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DAEBCF" w:fill="DAEBCF" w:themeFill="accent6" w:themeFillTint="40"/>
      </w:tcPr>
    </w:tblStylePr>
    <w:tblStylePr w:type="band1Horz">
      <w:tblPr/>
      <w:tcPr>
        <w:shd w:val="clear" w:color="DAEBCF" w:fill="DAEBCF" w:themeFill="accent6" w:themeFillTint="40"/>
      </w:tcPr>
    </w:tblStylePr>
  </w:style>
  <w:style w:type="table" w:styleId="TabeladeLista2">
    <w:name w:val="List Table 2"/>
    <w:basedOn w:val="Tabelanormal"/>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la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firstCol">
      <w:rPr>
        <w:b/>
        <w:sz w:val="22"/>
      </w:rPr>
    </w:tblStylePr>
    <w:tblStylePr w:type="lastCol">
      <w:rPr>
        <w:b/>
        <w:sz w:val="22"/>
      </w:rPr>
    </w:tblStylePr>
    <w:tblStylePr w:type="band1Vert">
      <w:rPr>
        <w:sz w:val="22"/>
      </w:rPr>
      <w:tblPr/>
      <w:tcPr>
        <w:shd w:val="clear" w:color="BFBFBF" w:fill="BFBFBF" w:themeFill="text1" w:themeFillTint="40"/>
      </w:tcPr>
    </w:tblStylePr>
    <w:tblStylePr w:type="band1Horz">
      <w:rPr>
        <w:sz w:val="22"/>
      </w:rPr>
      <w:tblPr/>
      <w:tcPr>
        <w:shd w:val="clear" w:color="BFBFBF" w:fill="BFBFBF" w:themeFill="text1" w:themeFillTint="40"/>
      </w:tcPr>
    </w:tblStylePr>
  </w:style>
  <w:style w:type="table" w:customStyle="1" w:styleId="ListTable2-Accent1">
    <w:name w:val="List Table 2 - Accent 1"/>
    <w:basedOn w:val="Tabelanormal"/>
    <w:uiPriority w:val="99"/>
    <w:tblPr>
      <w:tblStyleRowBandSize w:val="1"/>
      <w:tblStyleColBandSize w:val="1"/>
      <w:tblInd w:w="0" w:type="dxa"/>
      <w:tblBorders>
        <w:top w:val="single" w:sz="4" w:space="0" w:color="A2C6E7" w:themeColor="accent1" w:themeTint="90"/>
        <w:bottom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b/>
        <w:sz w:val="22"/>
      </w:rPr>
      <w:tblPr/>
      <w:tcPr>
        <w:tcBorders>
          <w:top w:val="single" w:sz="4" w:space="0" w:color="5B9BD5" w:themeColor="accent1"/>
          <w:left w:val="none" w:sz="4" w:space="0" w:color="000000"/>
          <w:bottom w:val="single" w:sz="4" w:space="0" w:color="5B9BD5" w:themeColor="accent1"/>
          <w:right w:val="none" w:sz="4" w:space="0" w:color="000000"/>
        </w:tcBorders>
      </w:tcPr>
    </w:tblStylePr>
    <w:tblStylePr w:type="lastRow">
      <w:rPr>
        <w:b/>
        <w:sz w:val="22"/>
      </w:rPr>
      <w:tblPr/>
      <w:tcPr>
        <w:tcBorders>
          <w:top w:val="single" w:sz="4" w:space="0" w:color="5B9BD5" w:themeColor="accent1"/>
          <w:left w:val="none" w:sz="4" w:space="0" w:color="000000"/>
          <w:bottom w:val="single" w:sz="4" w:space="0" w:color="5B9BD5" w:themeColor="accent1"/>
          <w:right w:val="none" w:sz="4" w:space="0" w:color="000000"/>
        </w:tcBorders>
      </w:tcPr>
    </w:tblStylePr>
    <w:tblStylePr w:type="firstCol">
      <w:rPr>
        <w:b/>
        <w:sz w:val="22"/>
      </w:rPr>
    </w:tblStylePr>
    <w:tblStylePr w:type="lastCol">
      <w:rPr>
        <w:b/>
        <w:sz w:val="22"/>
      </w:rPr>
    </w:tblStylePr>
    <w:tblStylePr w:type="band1Vert">
      <w:rPr>
        <w:sz w:val="22"/>
      </w:rPr>
      <w:tblPr/>
      <w:tcPr>
        <w:shd w:val="clear" w:color="D5E5F4" w:fill="D5E5F4" w:themeFill="accent1" w:themeFillTint="40"/>
      </w:tcPr>
    </w:tblStylePr>
    <w:tblStylePr w:type="band1Horz">
      <w:rPr>
        <w:sz w:val="22"/>
      </w:rPr>
      <w:tblPr/>
      <w:tcPr>
        <w:shd w:val="clear" w:color="D5E5F4" w:fill="D5E5F4" w:themeFill="accent1" w:themeFillTint="40"/>
      </w:tcPr>
    </w:tblStylePr>
  </w:style>
  <w:style w:type="table" w:customStyle="1" w:styleId="ListTable2-Accent2">
    <w:name w:val="List Table 2 - Accent 2"/>
    <w:basedOn w:val="Tabelanormal"/>
    <w:uiPriority w:val="99"/>
    <w:tblPr>
      <w:tblStyleRowBandSize w:val="1"/>
      <w:tblStyleColBandSize w:val="1"/>
      <w:tblInd w:w="0" w:type="dxa"/>
      <w:tblBorders>
        <w:top w:val="single" w:sz="4" w:space="0" w:color="F4B58A" w:themeColor="accent2" w:themeTint="90"/>
        <w:bottom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b/>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lastRow">
      <w:rPr>
        <w:b/>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firstCol">
      <w:rPr>
        <w:b/>
        <w:sz w:val="22"/>
      </w:rPr>
    </w:tblStylePr>
    <w:tblStylePr w:type="lastCol">
      <w:rPr>
        <w:b/>
        <w:sz w:val="22"/>
      </w:rPr>
    </w:tblStylePr>
    <w:tblStylePr w:type="band1Vert">
      <w:rPr>
        <w:sz w:val="22"/>
      </w:rPr>
      <w:tblPr/>
      <w:tcPr>
        <w:shd w:val="clear" w:color="FADECB" w:fill="FADECB" w:themeFill="accent2" w:themeFillTint="40"/>
      </w:tcPr>
    </w:tblStylePr>
    <w:tblStylePr w:type="band1Horz">
      <w:rPr>
        <w:sz w:val="22"/>
      </w:rPr>
      <w:tblPr/>
      <w:tcPr>
        <w:shd w:val="clear" w:color="FADECB" w:fill="FADECB" w:themeFill="accent2" w:themeFillTint="40"/>
      </w:tcPr>
    </w:tblStylePr>
  </w:style>
  <w:style w:type="table" w:customStyle="1" w:styleId="ListTable2-Accent3">
    <w:name w:val="List Table 2 - Accent 3"/>
    <w:basedOn w:val="Tabelanormal"/>
    <w:uiPriority w:val="99"/>
    <w:tblPr>
      <w:tblStyleRowBandSize w:val="1"/>
      <w:tblStyleColBandSize w:val="1"/>
      <w:tblInd w:w="0" w:type="dxa"/>
      <w:tblBorders>
        <w:top w:val="single" w:sz="4" w:space="0" w:color="CCCCCC" w:themeColor="accent3" w:themeTint="90"/>
        <w:bottom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b/>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lastRow">
      <w:rPr>
        <w:b/>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firstCol">
      <w:rPr>
        <w:b/>
        <w:sz w:val="22"/>
      </w:rPr>
    </w:tblStylePr>
    <w:tblStylePr w:type="lastCol">
      <w:rPr>
        <w:b/>
        <w:sz w:val="22"/>
      </w:rPr>
    </w:tblStylePr>
    <w:tblStylePr w:type="band1Vert">
      <w:rPr>
        <w:sz w:val="22"/>
      </w:rPr>
      <w:tblPr/>
      <w:tcPr>
        <w:shd w:val="clear" w:color="E8E8E8" w:fill="E8E8E8" w:themeFill="accent3" w:themeFillTint="40"/>
      </w:tcPr>
    </w:tblStylePr>
    <w:tblStylePr w:type="band1Horz">
      <w:rPr>
        <w:sz w:val="22"/>
      </w:rPr>
      <w:tblPr/>
      <w:tcPr>
        <w:shd w:val="clear" w:color="E8E8E8" w:fill="E8E8E8" w:themeFill="accent3" w:themeFillTint="40"/>
      </w:tcPr>
    </w:tblStylePr>
  </w:style>
  <w:style w:type="table" w:customStyle="1" w:styleId="ListTable2-Accent4">
    <w:name w:val="List Table 2 - Accent 4"/>
    <w:basedOn w:val="Tabelanormal"/>
    <w:uiPriority w:val="99"/>
    <w:tblPr>
      <w:tblStyleRowBandSize w:val="1"/>
      <w:tblStyleColBandSize w:val="1"/>
      <w:tblInd w:w="0" w:type="dxa"/>
      <w:tblBorders>
        <w:top w:val="single" w:sz="4" w:space="0" w:color="FFDB6F" w:themeColor="accent4" w:themeTint="90"/>
        <w:bottom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b/>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lastRow">
      <w:rPr>
        <w:b/>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firstCol">
      <w:rPr>
        <w:b/>
        <w:sz w:val="22"/>
      </w:rPr>
    </w:tblStylePr>
    <w:tblStylePr w:type="lastCol">
      <w:rPr>
        <w:b/>
        <w:sz w:val="22"/>
      </w:rPr>
    </w:tblStylePr>
    <w:tblStylePr w:type="band1Vert">
      <w:rPr>
        <w:sz w:val="22"/>
      </w:rPr>
      <w:tblPr/>
      <w:tcPr>
        <w:shd w:val="clear" w:color="FFEFBF" w:fill="FFEFBF" w:themeFill="accent4" w:themeFillTint="40"/>
      </w:tcPr>
    </w:tblStylePr>
    <w:tblStylePr w:type="band1Horz">
      <w:rPr>
        <w:sz w:val="22"/>
      </w:rPr>
      <w:tblPr/>
      <w:tcPr>
        <w:shd w:val="clear" w:color="FFEFBF" w:fill="FFEFBF" w:themeFill="accent4" w:themeFillTint="40"/>
      </w:tcPr>
    </w:tblStylePr>
  </w:style>
  <w:style w:type="table" w:customStyle="1" w:styleId="ListTable2-Accent5">
    <w:name w:val="List Table 2 - Accent 5"/>
    <w:basedOn w:val="Tabelanormal"/>
    <w:uiPriority w:val="99"/>
    <w:tblPr>
      <w:tblStyleRowBandSize w:val="1"/>
      <w:tblStyleColBandSize w:val="1"/>
      <w:tblInd w:w="0" w:type="dxa"/>
      <w:tblBorders>
        <w:top w:val="single" w:sz="4" w:space="0" w:color="95AFDD" w:themeColor="accent5" w:themeTint="90"/>
        <w:bottom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b/>
        <w:sz w:val="22"/>
      </w:rPr>
      <w:tblPr/>
      <w:tcPr>
        <w:tcBorders>
          <w:top w:val="single" w:sz="4" w:space="0" w:color="4472C4" w:themeColor="accent5"/>
          <w:left w:val="none" w:sz="4" w:space="0" w:color="000000"/>
          <w:bottom w:val="single" w:sz="4" w:space="0" w:color="4472C4" w:themeColor="accent5"/>
          <w:right w:val="none" w:sz="4" w:space="0" w:color="000000"/>
        </w:tcBorders>
      </w:tcPr>
    </w:tblStylePr>
    <w:tblStylePr w:type="lastRow">
      <w:rPr>
        <w:b/>
        <w:sz w:val="22"/>
      </w:rPr>
      <w:tblPr/>
      <w:tcPr>
        <w:tcBorders>
          <w:top w:val="single" w:sz="4" w:space="0" w:color="4472C4" w:themeColor="accent5"/>
          <w:left w:val="none" w:sz="4" w:space="0" w:color="000000"/>
          <w:bottom w:val="single" w:sz="4" w:space="0" w:color="4472C4" w:themeColor="accent5"/>
          <w:right w:val="none" w:sz="4" w:space="0" w:color="000000"/>
        </w:tcBorders>
      </w:tcPr>
    </w:tblStylePr>
    <w:tblStylePr w:type="firstCol">
      <w:rPr>
        <w:b/>
        <w:sz w:val="22"/>
      </w:rPr>
    </w:tblStylePr>
    <w:tblStylePr w:type="lastCol">
      <w:rPr>
        <w:b/>
        <w:sz w:val="22"/>
      </w:rPr>
    </w:tblStylePr>
    <w:tblStylePr w:type="band1Vert">
      <w:rPr>
        <w:sz w:val="22"/>
      </w:rPr>
      <w:tblPr/>
      <w:tcPr>
        <w:shd w:val="clear" w:color="CFDBF0" w:fill="CFDBF0" w:themeFill="accent5" w:themeFillTint="40"/>
      </w:tcPr>
    </w:tblStylePr>
    <w:tblStylePr w:type="band1Horz">
      <w:rPr>
        <w:sz w:val="22"/>
      </w:rPr>
      <w:tblPr/>
      <w:tcPr>
        <w:shd w:val="clear" w:color="CFDBF0" w:fill="CFDBF0" w:themeFill="accent5" w:themeFillTint="40"/>
      </w:tcPr>
    </w:tblStylePr>
  </w:style>
  <w:style w:type="table" w:customStyle="1" w:styleId="ListTable2-Accent6">
    <w:name w:val="List Table 2 - Accent 6"/>
    <w:basedOn w:val="Tabelanormal"/>
    <w:uiPriority w:val="99"/>
    <w:tblPr>
      <w:tblStyleRowBandSize w:val="1"/>
      <w:tblStyleColBandSize w:val="1"/>
      <w:tblInd w:w="0" w:type="dxa"/>
      <w:tblBorders>
        <w:top w:val="single" w:sz="4" w:space="0" w:color="ADD394" w:themeColor="accent6" w:themeTint="90"/>
        <w:bottom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b/>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lastRow">
      <w:rPr>
        <w:b/>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firstCol">
      <w:rPr>
        <w:b/>
        <w:sz w:val="22"/>
      </w:rPr>
    </w:tblStylePr>
    <w:tblStylePr w:type="lastCol">
      <w:rPr>
        <w:b/>
        <w:sz w:val="22"/>
      </w:rPr>
    </w:tblStylePr>
    <w:tblStylePr w:type="band1Vert">
      <w:rPr>
        <w:sz w:val="22"/>
      </w:rPr>
      <w:tblPr/>
      <w:tcPr>
        <w:shd w:val="clear" w:color="DAEBCF" w:fill="DAEBCF" w:themeFill="accent6" w:themeFillTint="40"/>
      </w:tcPr>
    </w:tblStylePr>
    <w:tblStylePr w:type="band1Horz">
      <w:rPr>
        <w:sz w:val="22"/>
      </w:rPr>
      <w:tblPr/>
      <w:tcPr>
        <w:shd w:val="clear" w:color="DAEBCF" w:fill="DAEBCF" w:themeFill="accent6" w:themeFillTint="40"/>
      </w:tcPr>
    </w:tblStylePr>
  </w:style>
  <w:style w:type="table" w:styleId="TabeladeLista3">
    <w:name w:val="List Table 3"/>
    <w:basedOn w:val="Tabelanormal"/>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sz w:val="22"/>
      </w:rPr>
      <w:tblPr/>
      <w:tcPr>
        <w:shd w:val="clear" w:color="000000" w:fill="000000" w:themeFill="text1"/>
      </w:tcPr>
    </w:tblStylePr>
    <w:tblStylePr w:type="lastRow">
      <w:rPr>
        <w:b/>
      </w:rPr>
    </w:tblStylePr>
    <w:tblStylePr w:type="firstCol">
      <w:rPr>
        <w:b/>
      </w:rPr>
    </w:tblStylePr>
    <w:tblStylePr w:type="lastCol">
      <w:rPr>
        <w:b/>
      </w:rPr>
    </w:tblStylePr>
    <w:tblStylePr w:type="band1Vert">
      <w:rPr>
        <w:sz w:val="22"/>
      </w:rPr>
      <w:tblPr/>
      <w:tcPr>
        <w:tcBorders>
          <w:left w:val="single" w:sz="4" w:space="0" w:color="000000" w:themeColor="text1"/>
          <w:right w:val="single" w:sz="4" w:space="0" w:color="000000" w:themeColor="text1"/>
        </w:tcBorders>
      </w:tcPr>
    </w:tblStylePr>
    <w:tblStylePr w:type="band1Horz">
      <w:rPr>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elanormal"/>
    <w:uiPriority w:val="99"/>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b/>
        <w:sz w:val="22"/>
      </w:rPr>
      <w:tblPr/>
      <w:tcPr>
        <w:shd w:val="clear" w:color="5B9BD5" w:fill="5B9BD5" w:themeFill="accent1"/>
      </w:tcPr>
    </w:tblStylePr>
    <w:tblStylePr w:type="lastRow">
      <w:rPr>
        <w:b/>
      </w:rPr>
    </w:tblStylePr>
    <w:tblStylePr w:type="firstCol">
      <w:rPr>
        <w:b/>
      </w:rPr>
    </w:tblStylePr>
    <w:tblStylePr w:type="lastCol">
      <w:rPr>
        <w:b/>
      </w:rPr>
    </w:tblStylePr>
    <w:tblStylePr w:type="band1Vert">
      <w:rPr>
        <w:sz w:val="22"/>
      </w:rPr>
      <w:tblPr/>
      <w:tcPr>
        <w:tcBorders>
          <w:left w:val="single" w:sz="4" w:space="0" w:color="5B9BD5" w:themeColor="accent1"/>
          <w:right w:val="single" w:sz="4" w:space="0" w:color="5B9BD5" w:themeColor="accent1"/>
        </w:tcBorders>
      </w:tcPr>
    </w:tblStylePr>
    <w:tblStylePr w:type="band1Horz">
      <w:rPr>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Tabelanormal"/>
    <w:uiPriority w:val="99"/>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CellMar>
        <w:top w:w="0" w:type="dxa"/>
        <w:left w:w="108" w:type="dxa"/>
        <w:bottom w:w="0" w:type="dxa"/>
        <w:right w:w="108" w:type="dxa"/>
      </w:tblCellMar>
    </w:tblPr>
    <w:tblStylePr w:type="firstRow">
      <w:rPr>
        <w:b/>
        <w:sz w:val="22"/>
      </w:rPr>
      <w:tblPr/>
      <w:tcPr>
        <w:shd w:val="clear" w:color="F4B184" w:fill="F4B184" w:themeFill="accent2" w:themeFillTint="97"/>
      </w:tcPr>
    </w:tblStylePr>
    <w:tblStylePr w:type="lastRow">
      <w:rPr>
        <w:b/>
      </w:rPr>
    </w:tblStylePr>
    <w:tblStylePr w:type="firstCol">
      <w:rPr>
        <w:b/>
      </w:rPr>
    </w:tblStylePr>
    <w:tblStylePr w:type="lastCol">
      <w:rPr>
        <w:b/>
      </w:rPr>
    </w:tblStylePr>
    <w:tblStylePr w:type="band1Vert">
      <w:rPr>
        <w:sz w:val="22"/>
      </w:rPr>
      <w:tblPr/>
      <w:tcPr>
        <w:tcBorders>
          <w:left w:val="single" w:sz="4" w:space="0" w:color="ED7D31" w:themeColor="accent2"/>
          <w:right w:val="single" w:sz="4" w:space="0" w:color="ED7D31" w:themeColor="accent2"/>
        </w:tcBorders>
      </w:tcPr>
    </w:tblStylePr>
    <w:tblStylePr w:type="band1Horz">
      <w:rPr>
        <w:sz w:val="22"/>
      </w:rPr>
      <w:tblPr/>
      <w:tcPr>
        <w:tcBorders>
          <w:top w:val="single" w:sz="4" w:space="0" w:color="ED7D31" w:themeColor="accent2"/>
          <w:bottom w:val="single" w:sz="4" w:space="0" w:color="ED7D31" w:themeColor="accent2"/>
        </w:tcBorders>
      </w:tcPr>
    </w:tblStylePr>
  </w:style>
  <w:style w:type="table" w:customStyle="1" w:styleId="ListTable3-Accent3">
    <w:name w:val="List Table 3 - Accent 3"/>
    <w:basedOn w:val="Tabelanormal"/>
    <w:uiPriority w:val="99"/>
    <w:tblPr>
      <w:tblStyleRowBandSize w:val="1"/>
      <w:tblStyleColBandSize w:val="1"/>
      <w:tblInd w:w="0" w:type="dxa"/>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CellMar>
        <w:top w:w="0" w:type="dxa"/>
        <w:left w:w="108" w:type="dxa"/>
        <w:bottom w:w="0" w:type="dxa"/>
        <w:right w:w="108" w:type="dxa"/>
      </w:tblCellMar>
    </w:tblPr>
    <w:tblStylePr w:type="firstRow">
      <w:rPr>
        <w:b/>
        <w:sz w:val="22"/>
      </w:rPr>
      <w:tblPr/>
      <w:tcPr>
        <w:shd w:val="clear" w:color="C9C9C9" w:fill="C9C9C9" w:themeFill="accent3" w:themeFillTint="98"/>
      </w:tcPr>
    </w:tblStylePr>
    <w:tblStylePr w:type="lastRow">
      <w:rPr>
        <w:b/>
      </w:rPr>
    </w:tblStylePr>
    <w:tblStylePr w:type="firstCol">
      <w:rPr>
        <w:b/>
      </w:rPr>
    </w:tblStylePr>
    <w:tblStylePr w:type="lastCol">
      <w:rPr>
        <w:b/>
      </w:rPr>
    </w:tblStylePr>
    <w:tblStylePr w:type="band1Vert">
      <w:rPr>
        <w:sz w:val="22"/>
      </w:rPr>
      <w:tblPr/>
      <w:tcPr>
        <w:tcBorders>
          <w:left w:val="single" w:sz="4" w:space="0" w:color="A5A5A5" w:themeColor="accent3"/>
          <w:right w:val="single" w:sz="4" w:space="0" w:color="A5A5A5" w:themeColor="accent3"/>
        </w:tcBorders>
      </w:tcPr>
    </w:tblStylePr>
    <w:tblStylePr w:type="band1Horz">
      <w:rPr>
        <w:sz w:val="22"/>
      </w:rPr>
      <w:tblPr/>
      <w:tcPr>
        <w:tcBorders>
          <w:top w:val="single" w:sz="4" w:space="0" w:color="A5A5A5" w:themeColor="accent3"/>
          <w:bottom w:val="single" w:sz="4" w:space="0" w:color="A5A5A5" w:themeColor="accent3"/>
        </w:tcBorders>
      </w:tcPr>
    </w:tblStylePr>
  </w:style>
  <w:style w:type="table" w:customStyle="1" w:styleId="ListTable3-Accent4">
    <w:name w:val="List Table 3 - Accent 4"/>
    <w:basedOn w:val="Tabelanormal"/>
    <w:uiPriority w:val="99"/>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CellMar>
        <w:top w:w="0" w:type="dxa"/>
        <w:left w:w="108" w:type="dxa"/>
        <w:bottom w:w="0" w:type="dxa"/>
        <w:right w:w="108" w:type="dxa"/>
      </w:tblCellMar>
    </w:tblPr>
    <w:tblStylePr w:type="firstRow">
      <w:rPr>
        <w:b/>
        <w:sz w:val="22"/>
      </w:rPr>
      <w:tblPr/>
      <w:tcPr>
        <w:shd w:val="clear" w:color="FFD865" w:fill="FFD865" w:themeFill="accent4" w:themeFillTint="9A"/>
      </w:tcPr>
    </w:tblStylePr>
    <w:tblStylePr w:type="lastRow">
      <w:rPr>
        <w:b/>
      </w:rPr>
    </w:tblStylePr>
    <w:tblStylePr w:type="firstCol">
      <w:rPr>
        <w:b/>
      </w:rPr>
    </w:tblStylePr>
    <w:tblStylePr w:type="lastCol">
      <w:rPr>
        <w:b/>
      </w:rPr>
    </w:tblStylePr>
    <w:tblStylePr w:type="band1Vert">
      <w:rPr>
        <w:sz w:val="22"/>
      </w:rPr>
      <w:tblPr/>
      <w:tcPr>
        <w:tcBorders>
          <w:left w:val="single" w:sz="4" w:space="0" w:color="FFC000" w:themeColor="accent4"/>
          <w:right w:val="single" w:sz="4" w:space="0" w:color="FFC000" w:themeColor="accent4"/>
        </w:tcBorders>
      </w:tcPr>
    </w:tblStylePr>
    <w:tblStylePr w:type="band1Horz">
      <w:rPr>
        <w:sz w:val="22"/>
      </w:rPr>
      <w:tblPr/>
      <w:tcPr>
        <w:tcBorders>
          <w:top w:val="single" w:sz="4" w:space="0" w:color="FFC000" w:themeColor="accent4"/>
          <w:bottom w:val="single" w:sz="4" w:space="0" w:color="FFC000" w:themeColor="accent4"/>
        </w:tcBorders>
      </w:tcPr>
    </w:tblStylePr>
  </w:style>
  <w:style w:type="table" w:customStyle="1" w:styleId="ListTable3-Accent5">
    <w:name w:val="List Table 3 - Accent 5"/>
    <w:basedOn w:val="Tabelanormal"/>
    <w:uiPriority w:val="99"/>
    <w:tblPr>
      <w:tblStyleRowBandSize w:val="1"/>
      <w:tblStyleColBandSize w:val="1"/>
      <w:tblInd w:w="0" w:type="dxa"/>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CellMar>
        <w:top w:w="0" w:type="dxa"/>
        <w:left w:w="108" w:type="dxa"/>
        <w:bottom w:w="0" w:type="dxa"/>
        <w:right w:w="108" w:type="dxa"/>
      </w:tblCellMar>
    </w:tblPr>
    <w:tblStylePr w:type="firstRow">
      <w:rPr>
        <w:b/>
        <w:sz w:val="22"/>
      </w:rPr>
      <w:tblPr/>
      <w:tcPr>
        <w:shd w:val="clear" w:color="8DA9DB" w:fill="8DA9DB" w:themeFill="accent5" w:themeFillTint="9A"/>
      </w:tcPr>
    </w:tblStylePr>
    <w:tblStylePr w:type="lastRow">
      <w:rPr>
        <w:b/>
      </w:rPr>
    </w:tblStylePr>
    <w:tblStylePr w:type="firstCol">
      <w:rPr>
        <w:b/>
      </w:rPr>
    </w:tblStylePr>
    <w:tblStylePr w:type="lastCol">
      <w:rPr>
        <w:b/>
      </w:rPr>
    </w:tblStylePr>
    <w:tblStylePr w:type="band1Vert">
      <w:rPr>
        <w:sz w:val="22"/>
      </w:rPr>
      <w:tblPr/>
      <w:tcPr>
        <w:tcBorders>
          <w:left w:val="single" w:sz="4" w:space="0" w:color="4472C4" w:themeColor="accent5"/>
          <w:right w:val="single" w:sz="4" w:space="0" w:color="4472C4" w:themeColor="accent5"/>
        </w:tcBorders>
      </w:tcPr>
    </w:tblStylePr>
    <w:tblStylePr w:type="band1Horz">
      <w:rPr>
        <w:sz w:val="22"/>
      </w:rPr>
      <w:tblPr/>
      <w:tcPr>
        <w:tcBorders>
          <w:top w:val="single" w:sz="4" w:space="0" w:color="4472C4" w:themeColor="accent5"/>
          <w:bottom w:val="single" w:sz="4" w:space="0" w:color="4472C4" w:themeColor="accent5"/>
        </w:tcBorders>
      </w:tcPr>
    </w:tblStylePr>
  </w:style>
  <w:style w:type="table" w:customStyle="1" w:styleId="ListTable3-Accent6">
    <w:name w:val="List Table 3 - Accent 6"/>
    <w:basedOn w:val="Tabelanormal"/>
    <w:uiPriority w:val="99"/>
    <w:tblPr>
      <w:tblStyleRowBandSize w:val="1"/>
      <w:tblStyleColBandSize w:val="1"/>
      <w:tblInd w:w="0" w:type="dxa"/>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CellMar>
        <w:top w:w="0" w:type="dxa"/>
        <w:left w:w="108" w:type="dxa"/>
        <w:bottom w:w="0" w:type="dxa"/>
        <w:right w:w="108" w:type="dxa"/>
      </w:tblCellMar>
    </w:tblPr>
    <w:tblStylePr w:type="firstRow">
      <w:rPr>
        <w:b/>
        <w:sz w:val="22"/>
      </w:rPr>
      <w:tblPr/>
      <w:tcPr>
        <w:shd w:val="clear" w:color="A9D08E" w:fill="A9D08E" w:themeFill="accent6" w:themeFillTint="98"/>
      </w:tcPr>
    </w:tblStylePr>
    <w:tblStylePr w:type="lastRow">
      <w:rPr>
        <w:b/>
      </w:rPr>
    </w:tblStylePr>
    <w:tblStylePr w:type="firstCol">
      <w:rPr>
        <w:b/>
      </w:rPr>
    </w:tblStylePr>
    <w:tblStylePr w:type="lastCol">
      <w:rPr>
        <w:b/>
      </w:rPr>
    </w:tblStylePr>
    <w:tblStylePr w:type="band1Vert">
      <w:rPr>
        <w:sz w:val="22"/>
      </w:rPr>
      <w:tblPr/>
      <w:tcPr>
        <w:tcBorders>
          <w:left w:val="single" w:sz="4" w:space="0" w:color="70AD47" w:themeColor="accent6"/>
          <w:right w:val="single" w:sz="4" w:space="0" w:color="70AD47" w:themeColor="accent6"/>
        </w:tcBorders>
      </w:tcPr>
    </w:tblStylePr>
    <w:tblStylePr w:type="band1Horz">
      <w:rPr>
        <w:sz w:val="22"/>
      </w:rPr>
      <w:tblPr/>
      <w:tcPr>
        <w:tcBorders>
          <w:top w:val="single" w:sz="4" w:space="0" w:color="70AD47" w:themeColor="accent6"/>
          <w:bottom w:val="single" w:sz="4" w:space="0" w:color="70AD47" w:themeColor="accent6"/>
        </w:tcBorders>
      </w:tcPr>
    </w:tblStylePr>
  </w:style>
  <w:style w:type="table" w:styleId="TabeladeLista4">
    <w:name w:val="List Table 4"/>
    <w:basedOn w:val="Tabelanormal"/>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b/>
        <w:sz w:val="22"/>
      </w:rPr>
      <w:tblPr/>
      <w:tcPr>
        <w:shd w:val="clear" w:color="000000" w:fill="000000" w:themeFill="text1"/>
      </w:tcPr>
    </w:tblStylePr>
    <w:tblStylePr w:type="lastRow">
      <w:rPr>
        <w:b/>
      </w:rPr>
    </w:tblStylePr>
    <w:tblStylePr w:type="firstCol">
      <w:rPr>
        <w:b/>
      </w:rPr>
    </w:tblStylePr>
    <w:tblStylePr w:type="lastCol">
      <w:rPr>
        <w:b/>
      </w:rPr>
    </w:tblStylePr>
    <w:tblStylePr w:type="band1Vert">
      <w:rPr>
        <w:sz w:val="22"/>
      </w:rPr>
      <w:tblPr/>
      <w:tcPr>
        <w:shd w:val="clear" w:color="BFBFBF" w:fill="BFBFBF" w:themeFill="text1" w:themeFillTint="40"/>
      </w:tcPr>
    </w:tblStylePr>
    <w:tblStylePr w:type="band1Horz">
      <w:rPr>
        <w:sz w:val="22"/>
      </w:rPr>
      <w:tblPr/>
      <w:tcPr>
        <w:shd w:val="clear" w:color="BFBFBF" w:fill="BFBFBF" w:themeFill="text1" w:themeFillTint="40"/>
      </w:tcPr>
    </w:tblStylePr>
  </w:style>
  <w:style w:type="table" w:customStyle="1" w:styleId="ListTable4-Accent1">
    <w:name w:val="List Table 4 - Accent 1"/>
    <w:basedOn w:val="Tabelanormal"/>
    <w:uiPriority w:val="99"/>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b/>
        <w:sz w:val="22"/>
      </w:rPr>
      <w:tblPr/>
      <w:tcPr>
        <w:shd w:val="clear" w:color="5B9BD5" w:fill="5B9BD5" w:themeFill="accent1"/>
      </w:tcPr>
    </w:tblStylePr>
    <w:tblStylePr w:type="lastRow">
      <w:rPr>
        <w:b/>
      </w:rPr>
    </w:tblStylePr>
    <w:tblStylePr w:type="firstCol">
      <w:rPr>
        <w:b/>
      </w:rPr>
    </w:tblStylePr>
    <w:tblStylePr w:type="lastCol">
      <w:rPr>
        <w:b/>
      </w:rPr>
    </w:tblStylePr>
    <w:tblStylePr w:type="band1Vert">
      <w:rPr>
        <w:sz w:val="22"/>
      </w:rPr>
      <w:tblPr/>
      <w:tcPr>
        <w:shd w:val="clear" w:color="D5E5F4" w:fill="D5E5F4" w:themeFill="accent1" w:themeFillTint="40"/>
      </w:tcPr>
    </w:tblStylePr>
    <w:tblStylePr w:type="band1Horz">
      <w:rPr>
        <w:sz w:val="22"/>
      </w:rPr>
      <w:tblPr/>
      <w:tcPr>
        <w:shd w:val="clear" w:color="D5E5F4" w:fill="D5E5F4" w:themeFill="accent1" w:themeFillTint="40"/>
      </w:tcPr>
    </w:tblStylePr>
  </w:style>
  <w:style w:type="table" w:customStyle="1" w:styleId="ListTable4-Accent2">
    <w:name w:val="List Table 4 - Accent 2"/>
    <w:basedOn w:val="Tabelanormal"/>
    <w:uiPriority w:val="99"/>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b/>
        <w:sz w:val="22"/>
      </w:rPr>
      <w:tblPr/>
      <w:tcPr>
        <w:shd w:val="clear" w:color="ED7D31" w:fill="ED7D31" w:themeFill="accent2"/>
      </w:tcPr>
    </w:tblStylePr>
    <w:tblStylePr w:type="lastRow">
      <w:rPr>
        <w:b/>
      </w:rPr>
    </w:tblStylePr>
    <w:tblStylePr w:type="firstCol">
      <w:rPr>
        <w:b/>
      </w:rPr>
    </w:tblStylePr>
    <w:tblStylePr w:type="lastCol">
      <w:rPr>
        <w:b/>
      </w:rPr>
    </w:tblStylePr>
    <w:tblStylePr w:type="band1Vert">
      <w:rPr>
        <w:sz w:val="22"/>
      </w:rPr>
      <w:tblPr/>
      <w:tcPr>
        <w:shd w:val="clear" w:color="FADECB" w:fill="FADECB" w:themeFill="accent2" w:themeFillTint="40"/>
      </w:tcPr>
    </w:tblStylePr>
    <w:tblStylePr w:type="band1Horz">
      <w:rPr>
        <w:sz w:val="22"/>
      </w:rPr>
      <w:tblPr/>
      <w:tcPr>
        <w:shd w:val="clear" w:color="FADECB" w:fill="FADECB" w:themeFill="accent2" w:themeFillTint="40"/>
      </w:tcPr>
    </w:tblStylePr>
  </w:style>
  <w:style w:type="table" w:customStyle="1" w:styleId="ListTable4-Accent3">
    <w:name w:val="List Table 4 - Accent 3"/>
    <w:basedOn w:val="Tabelanormal"/>
    <w:uiPriority w:val="99"/>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b/>
        <w:sz w:val="22"/>
      </w:rPr>
      <w:tblPr/>
      <w:tcPr>
        <w:shd w:val="clear" w:color="A5A5A5" w:fill="A5A5A5" w:themeFill="accent3"/>
      </w:tcPr>
    </w:tblStylePr>
    <w:tblStylePr w:type="lastRow">
      <w:rPr>
        <w:b/>
      </w:rPr>
    </w:tblStylePr>
    <w:tblStylePr w:type="firstCol">
      <w:rPr>
        <w:b/>
      </w:rPr>
    </w:tblStylePr>
    <w:tblStylePr w:type="lastCol">
      <w:rPr>
        <w:b/>
      </w:rPr>
    </w:tblStylePr>
    <w:tblStylePr w:type="band1Vert">
      <w:rPr>
        <w:sz w:val="22"/>
      </w:rPr>
      <w:tblPr/>
      <w:tcPr>
        <w:shd w:val="clear" w:color="E8E8E8" w:fill="E8E8E8" w:themeFill="accent3" w:themeFillTint="40"/>
      </w:tcPr>
    </w:tblStylePr>
    <w:tblStylePr w:type="band1Horz">
      <w:rPr>
        <w:sz w:val="22"/>
      </w:rPr>
      <w:tblPr/>
      <w:tcPr>
        <w:shd w:val="clear" w:color="E8E8E8" w:fill="E8E8E8" w:themeFill="accent3" w:themeFillTint="40"/>
      </w:tcPr>
    </w:tblStylePr>
  </w:style>
  <w:style w:type="table" w:customStyle="1" w:styleId="ListTable4-Accent4">
    <w:name w:val="List Table 4 - Accent 4"/>
    <w:basedOn w:val="Tabelanormal"/>
    <w:uiPriority w:val="99"/>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b/>
        <w:sz w:val="22"/>
      </w:rPr>
      <w:tblPr/>
      <w:tcPr>
        <w:shd w:val="clear" w:color="FFC000" w:fill="FFC000" w:themeFill="accent4"/>
      </w:tcPr>
    </w:tblStylePr>
    <w:tblStylePr w:type="lastRow">
      <w:rPr>
        <w:b/>
      </w:rPr>
    </w:tblStylePr>
    <w:tblStylePr w:type="firstCol">
      <w:rPr>
        <w:b/>
      </w:rPr>
    </w:tblStylePr>
    <w:tblStylePr w:type="lastCol">
      <w:rPr>
        <w:b/>
      </w:rPr>
    </w:tblStylePr>
    <w:tblStylePr w:type="band1Vert">
      <w:rPr>
        <w:sz w:val="22"/>
      </w:rPr>
      <w:tblPr/>
      <w:tcPr>
        <w:shd w:val="clear" w:color="FFEFBF" w:fill="FFEFBF" w:themeFill="accent4" w:themeFillTint="40"/>
      </w:tcPr>
    </w:tblStylePr>
    <w:tblStylePr w:type="band1Horz">
      <w:rPr>
        <w:sz w:val="22"/>
      </w:rPr>
      <w:tblPr/>
      <w:tcPr>
        <w:shd w:val="clear" w:color="FFEFBF" w:fill="FFEFBF" w:themeFill="accent4" w:themeFillTint="40"/>
      </w:tcPr>
    </w:tblStylePr>
  </w:style>
  <w:style w:type="table" w:customStyle="1" w:styleId="ListTable4-Accent5">
    <w:name w:val="List Table 4 - Accent 5"/>
    <w:basedOn w:val="Tabelanormal"/>
    <w:uiPriority w:val="99"/>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b/>
        <w:sz w:val="22"/>
      </w:rPr>
      <w:tblPr/>
      <w:tcPr>
        <w:shd w:val="clear" w:color="4472C4" w:fill="4472C4" w:themeFill="accent5"/>
      </w:tcPr>
    </w:tblStylePr>
    <w:tblStylePr w:type="lastRow">
      <w:rPr>
        <w:b/>
      </w:rPr>
    </w:tblStylePr>
    <w:tblStylePr w:type="firstCol">
      <w:rPr>
        <w:b/>
      </w:rPr>
    </w:tblStylePr>
    <w:tblStylePr w:type="lastCol">
      <w:rPr>
        <w:b/>
      </w:rPr>
    </w:tblStylePr>
    <w:tblStylePr w:type="band1Vert">
      <w:rPr>
        <w:sz w:val="22"/>
      </w:rPr>
      <w:tblPr/>
      <w:tcPr>
        <w:shd w:val="clear" w:color="CFDBF0" w:fill="CFDBF0" w:themeFill="accent5" w:themeFillTint="40"/>
      </w:tcPr>
    </w:tblStylePr>
    <w:tblStylePr w:type="band1Horz">
      <w:rPr>
        <w:sz w:val="22"/>
      </w:rPr>
      <w:tblPr/>
      <w:tcPr>
        <w:shd w:val="clear" w:color="CFDBF0" w:fill="CFDBF0" w:themeFill="accent5" w:themeFillTint="40"/>
      </w:tcPr>
    </w:tblStylePr>
  </w:style>
  <w:style w:type="table" w:customStyle="1" w:styleId="ListTable4-Accent6">
    <w:name w:val="List Table 4 - Accent 6"/>
    <w:basedOn w:val="Tabelanormal"/>
    <w:uiPriority w:val="99"/>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b/>
        <w:sz w:val="22"/>
      </w:rPr>
      <w:tblPr/>
      <w:tcPr>
        <w:shd w:val="clear" w:color="70AD47" w:fill="70AD47" w:themeFill="accent6"/>
      </w:tcPr>
    </w:tblStylePr>
    <w:tblStylePr w:type="lastRow">
      <w:rPr>
        <w:b/>
      </w:rPr>
    </w:tblStylePr>
    <w:tblStylePr w:type="firstCol">
      <w:rPr>
        <w:b/>
      </w:rPr>
    </w:tblStylePr>
    <w:tblStylePr w:type="lastCol">
      <w:rPr>
        <w:b/>
      </w:rPr>
    </w:tblStylePr>
    <w:tblStylePr w:type="band1Vert">
      <w:rPr>
        <w:sz w:val="22"/>
      </w:rPr>
      <w:tblPr/>
      <w:tcPr>
        <w:shd w:val="clear" w:color="DAEBCF" w:fill="DAEBCF" w:themeFill="accent6" w:themeFillTint="40"/>
      </w:tcPr>
    </w:tblStylePr>
    <w:tblStylePr w:type="band1Horz">
      <w:rPr>
        <w:sz w:val="22"/>
      </w:rPr>
      <w:tblPr/>
      <w:tcPr>
        <w:shd w:val="clear" w:color="DAEBCF" w:fill="DAEBCF" w:themeFill="accent6" w:themeFillTint="40"/>
      </w:tcPr>
    </w:tblStylePr>
  </w:style>
  <w:style w:type="table" w:styleId="TabeladeLista5Escura">
    <w:name w:val="List Table 5 Dark"/>
    <w:basedOn w:val="Tabelanormal"/>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CellMar>
        <w:top w:w="0" w:type="dxa"/>
        <w:left w:w="108" w:type="dxa"/>
        <w:bottom w:w="0" w:type="dxa"/>
        <w:right w:w="108" w:type="dxa"/>
      </w:tblCellMar>
    </w:tblPr>
    <w:tblStylePr w:type="firstRow">
      <w:rPr>
        <w:b/>
        <w:color w:val="FFFFFF" w:themeColor="light1"/>
        <w:sz w:val="22"/>
      </w:rPr>
      <w:tblPr/>
      <w:tcPr>
        <w:tcBorders>
          <w:top w:val="single" w:sz="32" w:space="0" w:color="000000" w:themeColor="text1"/>
          <w:bottom w:val="single" w:sz="12" w:space="0" w:color="FFFFFF" w:themeColor="light1"/>
        </w:tcBorders>
        <w:shd w:val="clear" w:color="7F7F7F" w:fill="7F7F7F" w:themeFill="text1" w:themeFillTint="80"/>
      </w:tcPr>
    </w:tblStylePr>
    <w:tblStylePr w:type="lastRow">
      <w:rPr>
        <w:b/>
        <w:color w:val="FFFFFF" w:themeColor="light1"/>
        <w:sz w:val="22"/>
      </w:rPr>
    </w:tblStylePr>
    <w:tblStylePr w:type="firstCol">
      <w:rPr>
        <w:b/>
        <w:color w:val="FFFFFF" w:themeColor="light1"/>
        <w:sz w:val="22"/>
      </w:rPr>
      <w:tblPr/>
      <w:tcPr>
        <w:tcBorders>
          <w:left w:val="single" w:sz="32" w:space="0" w:color="000000" w:themeColor="text1"/>
          <w:right w:val="single" w:sz="4" w:space="0" w:color="FFFFFF" w:themeColor="light1"/>
        </w:tcBorders>
      </w:tcPr>
    </w:tblStylePr>
    <w:tblStylePr w:type="lastCol">
      <w:tblPr/>
      <w:tcPr>
        <w:tcBorders>
          <w:left w:val="single" w:sz="4" w:space="0" w:color="FFFFFF" w:themeColor="light1"/>
          <w:right w:val="single" w:sz="32" w:space="0" w:color="000000" w:themeColor="text1"/>
        </w:tcBorders>
      </w:tcPr>
    </w:tblStylePr>
    <w:tblStylePr w:type="band1Vert">
      <w:tblPr/>
      <w:tcPr>
        <w:tcBorders>
          <w:left w:val="single" w:sz="4" w:space="0" w:color="FFFFFF" w:themeColor="light1"/>
          <w:right w:val="single" w:sz="4" w:space="0" w:color="FFFFFF" w:themeColor="light1"/>
        </w:tcBorders>
        <w:shd w:val="clear" w:color="7F7F7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fill="7F7F7F" w:themeFill="text1" w:themeFillTint="80"/>
      </w:tcPr>
    </w:tblStylePr>
    <w:tblStylePr w:type="band2Horz">
      <w:tblPr/>
      <w:tcPr>
        <w:tcBorders>
          <w:top w:val="single" w:sz="4" w:space="0" w:color="FFFFFF" w:themeColor="light1"/>
          <w:bottom w:val="single" w:sz="4" w:space="0" w:color="FFFFFF" w:themeColor="light1"/>
        </w:tcBorders>
        <w:shd w:val="clear" w:color="7F7F7F" w:fill="7F7F7F" w:themeFill="text1" w:themeFillTint="80"/>
      </w:tcPr>
    </w:tblStylePr>
  </w:style>
  <w:style w:type="table" w:customStyle="1" w:styleId="ListTable5Dark-Accent1">
    <w:name w:val="List Table 5 Dark - Accent 1"/>
    <w:basedOn w:val="Tabelanormal"/>
    <w:uiPriority w:val="99"/>
    <w:tblPr>
      <w:tblStyleRowBandSize w:val="1"/>
      <w:tblStyleColBandSize w:val="1"/>
      <w:tblInd w:w="0" w:type="dxa"/>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tblCellMar>
        <w:top w:w="0" w:type="dxa"/>
        <w:left w:w="108" w:type="dxa"/>
        <w:bottom w:w="0" w:type="dxa"/>
        <w:right w:w="108" w:type="dxa"/>
      </w:tblCellMar>
    </w:tblPr>
    <w:tblStylePr w:type="firstRow">
      <w:rPr>
        <w:b/>
        <w:color w:val="FFFFFF" w:themeColor="light1"/>
        <w:sz w:val="22"/>
      </w:rPr>
      <w:tblPr/>
      <w:tcPr>
        <w:tcBorders>
          <w:top w:val="single" w:sz="32" w:space="0" w:color="5B9BD5" w:themeColor="accent1"/>
          <w:bottom w:val="single" w:sz="12" w:space="0" w:color="FFFFFF" w:themeColor="light1"/>
        </w:tcBorders>
        <w:shd w:val="clear" w:color="5B9BD5" w:fill="5B9BD5" w:themeFill="accent1"/>
      </w:tcPr>
    </w:tblStylePr>
    <w:tblStylePr w:type="lastRow">
      <w:rPr>
        <w:b/>
        <w:color w:val="FFFFFF" w:themeColor="light1"/>
        <w:sz w:val="22"/>
      </w:rPr>
    </w:tblStylePr>
    <w:tblStylePr w:type="firstCol">
      <w:rPr>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fill="5B9BD5" w:themeFill="accent1"/>
      </w:tcPr>
    </w:tblStylePr>
    <w:tblStylePr w:type="band2Horz">
      <w:tblPr/>
      <w:tcPr>
        <w:tcBorders>
          <w:top w:val="single" w:sz="4" w:space="0" w:color="FFFFFF" w:themeColor="light1"/>
          <w:bottom w:val="single" w:sz="4" w:space="0" w:color="FFFFFF" w:themeColor="light1"/>
        </w:tcBorders>
        <w:shd w:val="clear" w:color="5B9BD5" w:fill="5B9BD5" w:themeFill="accent1"/>
      </w:tcPr>
    </w:tblStylePr>
  </w:style>
  <w:style w:type="table" w:customStyle="1" w:styleId="ListTable5Dark-Accent2">
    <w:name w:val="List Table 5 Dark - Accent 2"/>
    <w:basedOn w:val="Tabelanormal"/>
    <w:uiPriority w:val="99"/>
    <w:tblPr>
      <w:tblStyleRowBandSize w:val="1"/>
      <w:tblStyleColBandSize w:val="1"/>
      <w:tblInd w:w="0" w:type="dxa"/>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tblCellMar>
        <w:top w:w="0" w:type="dxa"/>
        <w:left w:w="108" w:type="dxa"/>
        <w:bottom w:w="0" w:type="dxa"/>
        <w:right w:w="108" w:type="dxa"/>
      </w:tblCellMar>
    </w:tblPr>
    <w:tblStylePr w:type="firstRow">
      <w:rPr>
        <w:b/>
        <w:color w:val="FFFFFF" w:themeColor="light1"/>
        <w:sz w:val="22"/>
      </w:rPr>
      <w:tblPr/>
      <w:tcPr>
        <w:tcBorders>
          <w:top w:val="single" w:sz="32" w:space="0" w:color="ED7D31" w:themeColor="accent2"/>
          <w:bottom w:val="single" w:sz="12" w:space="0" w:color="FFFFFF" w:themeColor="light1"/>
        </w:tcBorders>
        <w:shd w:val="clear" w:color="F4B184" w:fill="F4B184" w:themeFill="accent2" w:themeFillTint="97"/>
      </w:tcPr>
    </w:tblStylePr>
    <w:tblStylePr w:type="lastRow">
      <w:rPr>
        <w:b/>
        <w:color w:val="FFFFFF" w:themeColor="light1"/>
        <w:sz w:val="22"/>
      </w:rPr>
    </w:tblStylePr>
    <w:tblStylePr w:type="firstCol">
      <w:rPr>
        <w:b/>
        <w:color w:val="FFFFFF" w:themeColor="light1"/>
        <w:sz w:val="22"/>
      </w:rPr>
      <w:tblPr/>
      <w:tcPr>
        <w:tcBorders>
          <w:left w:val="single" w:sz="32" w:space="0" w:color="ED7D31" w:themeColor="accent2"/>
          <w:right w:val="single" w:sz="4" w:space="0" w:color="FFFFFF" w:themeColor="light1"/>
        </w:tcBorders>
      </w:tcPr>
    </w:tblStylePr>
    <w:tblStylePr w:type="lastCol">
      <w:tblPr/>
      <w:tcPr>
        <w:tcBorders>
          <w:left w:val="single" w:sz="4" w:space="0" w:color="FFFFFF" w:themeColor="light1"/>
          <w:right w:val="single" w:sz="32" w:space="0" w:color="ED7D31" w:themeColor="accent2"/>
        </w:tcBorders>
      </w:tcPr>
    </w:tblStylePr>
    <w:tblStylePr w:type="band1Vert">
      <w:tblPr/>
      <w:tcPr>
        <w:tcBorders>
          <w:left w:val="single" w:sz="4" w:space="0" w:color="FFFFFF" w:themeColor="light1"/>
          <w:right w:val="single" w:sz="4" w:space="0" w:color="FFFFFF" w:themeColor="light1"/>
        </w:tcBorders>
        <w:shd w:val="clear" w:color="F4B184"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fill="F4B184" w:themeFill="accent2" w:themeFillTint="97"/>
      </w:tcPr>
    </w:tblStylePr>
  </w:style>
  <w:style w:type="table" w:customStyle="1" w:styleId="ListTable5Dark-Accent3">
    <w:name w:val="List Table 5 Dark - Accent 3"/>
    <w:basedOn w:val="Tabelanormal"/>
    <w:uiPriority w:val="99"/>
    <w:tblPr>
      <w:tblStyleRowBandSize w:val="1"/>
      <w:tblStyleColBandSize w:val="1"/>
      <w:tblInd w:w="0" w:type="dxa"/>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tblCellMar>
        <w:top w:w="0" w:type="dxa"/>
        <w:left w:w="108" w:type="dxa"/>
        <w:bottom w:w="0" w:type="dxa"/>
        <w:right w:w="108" w:type="dxa"/>
      </w:tblCellMar>
    </w:tblPr>
    <w:tblStylePr w:type="firstRow">
      <w:rPr>
        <w:b/>
        <w:color w:val="FFFFFF" w:themeColor="light1"/>
        <w:sz w:val="22"/>
      </w:rPr>
      <w:tblPr/>
      <w:tcPr>
        <w:tcBorders>
          <w:top w:val="single" w:sz="32" w:space="0" w:color="A5A5A5" w:themeColor="accent3"/>
          <w:bottom w:val="single" w:sz="12" w:space="0" w:color="FFFFFF" w:themeColor="light1"/>
        </w:tcBorders>
        <w:shd w:val="clear" w:color="C9C9C9" w:fill="C9C9C9" w:themeFill="accent3"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A5A5A5" w:themeColor="accent3"/>
          <w:right w:val="single" w:sz="4" w:space="0" w:color="FFFFFF" w:themeColor="light1"/>
        </w:tcBorders>
      </w:tcPr>
    </w:tblStylePr>
    <w:tblStylePr w:type="lastCol">
      <w:tblPr/>
      <w:tcPr>
        <w:tcBorders>
          <w:left w:val="single" w:sz="4" w:space="0" w:color="FFFFFF" w:themeColor="light1"/>
          <w:right w:val="single" w:sz="32" w:space="0" w:color="A5A5A5" w:themeColor="accent3"/>
        </w:tcBorders>
      </w:tcPr>
    </w:tblStylePr>
    <w:tblStylePr w:type="band1Vert">
      <w:tblPr/>
      <w:tcPr>
        <w:tcBorders>
          <w:left w:val="single" w:sz="4" w:space="0" w:color="FFFFFF" w:themeColor="light1"/>
          <w:right w:val="single" w:sz="4" w:space="0" w:color="FFFFFF" w:themeColor="light1"/>
        </w:tcBorders>
        <w:shd w:val="clear" w:color="C9C9C9"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fill="C9C9C9" w:themeFill="accent3" w:themeFillTint="98"/>
      </w:tcPr>
    </w:tblStylePr>
  </w:style>
  <w:style w:type="table" w:customStyle="1" w:styleId="ListTable5Dark-Accent4">
    <w:name w:val="List Table 5 Dark - Accent 4"/>
    <w:basedOn w:val="Tabelanormal"/>
    <w:uiPriority w:val="99"/>
    <w:tblPr>
      <w:tblStyleRowBandSize w:val="1"/>
      <w:tblStyleColBandSize w:val="1"/>
      <w:tblInd w:w="0" w:type="dxa"/>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tblCellMar>
        <w:top w:w="0" w:type="dxa"/>
        <w:left w:w="108" w:type="dxa"/>
        <w:bottom w:w="0" w:type="dxa"/>
        <w:right w:w="108" w:type="dxa"/>
      </w:tblCellMar>
    </w:tblPr>
    <w:tblStylePr w:type="firstRow">
      <w:rPr>
        <w:b/>
        <w:color w:val="FFFFFF" w:themeColor="light1"/>
        <w:sz w:val="22"/>
      </w:rPr>
      <w:tblPr/>
      <w:tcPr>
        <w:tcBorders>
          <w:top w:val="single" w:sz="32" w:space="0" w:color="FFC000" w:themeColor="accent4"/>
          <w:bottom w:val="single" w:sz="12" w:space="0" w:color="FFFFFF" w:themeColor="light1"/>
        </w:tcBorders>
        <w:shd w:val="clear" w:color="FFD865" w:fill="FFD865" w:themeFill="accent4"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FFC000" w:themeColor="accent4"/>
          <w:right w:val="single" w:sz="4" w:space="0" w:color="FFFFFF" w:themeColor="light1"/>
        </w:tcBorders>
      </w:tcPr>
    </w:tblStylePr>
    <w:tblStylePr w:type="lastCol">
      <w:tblPr/>
      <w:tcPr>
        <w:tcBorders>
          <w:left w:val="single" w:sz="4" w:space="0" w:color="FFFFFF" w:themeColor="light1"/>
          <w:right w:val="single" w:sz="32" w:space="0" w:color="FFC000" w:themeColor="accent4"/>
        </w:tcBorders>
      </w:tcPr>
    </w:tblStylePr>
    <w:tblStylePr w:type="band1Vert">
      <w:tblPr/>
      <w:tcPr>
        <w:tcBorders>
          <w:left w:val="single" w:sz="4" w:space="0" w:color="FFFFFF" w:themeColor="light1"/>
          <w:right w:val="single" w:sz="4" w:space="0" w:color="FFFFFF" w:themeColor="light1"/>
        </w:tcBorders>
        <w:shd w:val="clear" w:color="FFD865"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fill="FFD865" w:themeFill="accent4" w:themeFillTint="9A"/>
      </w:tcPr>
    </w:tblStylePr>
  </w:style>
  <w:style w:type="table" w:customStyle="1" w:styleId="ListTable5Dark-Accent5">
    <w:name w:val="List Table 5 Dark - Accent 5"/>
    <w:basedOn w:val="Tabelanormal"/>
    <w:uiPriority w:val="99"/>
    <w:tblPr>
      <w:tblStyleRowBandSize w:val="1"/>
      <w:tblStyleColBandSize w:val="1"/>
      <w:tblInd w:w="0" w:type="dxa"/>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tblCellMar>
        <w:top w:w="0" w:type="dxa"/>
        <w:left w:w="108" w:type="dxa"/>
        <w:bottom w:w="0" w:type="dxa"/>
        <w:right w:w="108" w:type="dxa"/>
      </w:tblCellMar>
    </w:tblPr>
    <w:tblStylePr w:type="firstRow">
      <w:rPr>
        <w:b/>
        <w:color w:val="FFFFFF" w:themeColor="light1"/>
        <w:sz w:val="22"/>
      </w:rPr>
      <w:tblPr/>
      <w:tcPr>
        <w:tcBorders>
          <w:top w:val="single" w:sz="32" w:space="0" w:color="4472C4" w:themeColor="accent5"/>
          <w:bottom w:val="single" w:sz="12" w:space="0" w:color="FFFFFF" w:themeColor="light1"/>
        </w:tcBorders>
        <w:shd w:val="clear" w:color="8DA9DB" w:fill="8DA9DB" w:themeFill="accent5"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4472C4" w:themeColor="accent5"/>
          <w:right w:val="single" w:sz="4" w:space="0" w:color="FFFFFF" w:themeColor="light1"/>
        </w:tcBorders>
      </w:tcPr>
    </w:tblStylePr>
    <w:tblStylePr w:type="lastCol">
      <w:tblPr/>
      <w:tcPr>
        <w:tcBorders>
          <w:left w:val="single" w:sz="4" w:space="0" w:color="FFFFFF" w:themeColor="light1"/>
          <w:right w:val="single" w:sz="32" w:space="0" w:color="4472C4" w:themeColor="accent5"/>
        </w:tcBorders>
      </w:tcPr>
    </w:tblStylePr>
    <w:tblStylePr w:type="band1Vert">
      <w:tblPr/>
      <w:tcPr>
        <w:tcBorders>
          <w:left w:val="single" w:sz="4" w:space="0" w:color="FFFFFF" w:themeColor="light1"/>
          <w:right w:val="single" w:sz="4" w:space="0" w:color="FFFFFF" w:themeColor="light1"/>
        </w:tcBorders>
        <w:shd w:val="clear" w:color="8DA9DB"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fill="8DA9DB" w:themeFill="accent5" w:themeFillTint="9A"/>
      </w:tcPr>
    </w:tblStylePr>
  </w:style>
  <w:style w:type="table" w:customStyle="1" w:styleId="ListTable5Dark-Accent6">
    <w:name w:val="List Table 5 Dark - Accent 6"/>
    <w:basedOn w:val="Tabelanormal"/>
    <w:uiPriority w:val="99"/>
    <w:tblPr>
      <w:tblStyleRowBandSize w:val="1"/>
      <w:tblStyleColBandSize w:val="1"/>
      <w:tblInd w:w="0" w:type="dxa"/>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tblCellMar>
        <w:top w:w="0" w:type="dxa"/>
        <w:left w:w="108" w:type="dxa"/>
        <w:bottom w:w="0" w:type="dxa"/>
        <w:right w:w="108" w:type="dxa"/>
      </w:tblCellMar>
    </w:tblPr>
    <w:tblStylePr w:type="firstRow">
      <w:rPr>
        <w:b/>
        <w:color w:val="FFFFFF" w:themeColor="light1"/>
        <w:sz w:val="22"/>
      </w:rPr>
      <w:tblPr/>
      <w:tcPr>
        <w:tcBorders>
          <w:top w:val="single" w:sz="32" w:space="0" w:color="70AD47" w:themeColor="accent6"/>
          <w:bottom w:val="single" w:sz="12" w:space="0" w:color="FFFFFF" w:themeColor="light1"/>
        </w:tcBorders>
        <w:shd w:val="clear" w:color="A9D08E" w:fill="A9D08E" w:themeFill="accent6"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70AD47" w:themeColor="accent6"/>
          <w:right w:val="single" w:sz="4" w:space="0" w:color="FFFFFF" w:themeColor="light1"/>
        </w:tcBorders>
      </w:tcPr>
    </w:tblStylePr>
    <w:tblStylePr w:type="lastCol">
      <w:tblPr/>
      <w:tcPr>
        <w:tcBorders>
          <w:left w:val="single" w:sz="4" w:space="0" w:color="FFFFFF" w:themeColor="light1"/>
          <w:right w:val="single" w:sz="32" w:space="0" w:color="70AD47" w:themeColor="accent6"/>
        </w:tcBorders>
      </w:tcPr>
    </w:tblStylePr>
    <w:tblStylePr w:type="band1Vert">
      <w:tblPr/>
      <w:tcPr>
        <w:tcBorders>
          <w:left w:val="single" w:sz="4" w:space="0" w:color="FFFFFF" w:themeColor="light1"/>
          <w:right w:val="single" w:sz="4" w:space="0" w:color="FFFFFF" w:themeColor="light1"/>
        </w:tcBorders>
        <w:shd w:val="clear" w:color="A9D08E"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fill="A9D08E" w:themeFill="accent6" w:themeFillTint="98"/>
      </w:tcPr>
    </w:tblStylePr>
  </w:style>
  <w:style w:type="table" w:styleId="TabeladeLista6Colorida">
    <w:name w:val="List Table 6 Colorful"/>
    <w:basedOn w:val="Tabelanorma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000000" w:themeColor="text1"/>
        </w:tcBorders>
      </w:tcPr>
    </w:tblStylePr>
    <w:tblStylePr w:type="lastRow">
      <w:rPr>
        <w:b/>
        <w:color w:val="000000" w:themeColor="text1"/>
      </w:rPr>
      <w:tblPr/>
      <w:tcPr>
        <w:tcBorders>
          <w:top w:val="single" w:sz="4" w:space="0" w:color="000000" w:themeColor="text1"/>
        </w:tcBorders>
      </w:tcPr>
    </w:tblStylePr>
    <w:tblStylePr w:type="firstCol">
      <w:rPr>
        <w:b/>
        <w:color w:val="000000" w:themeColor="text1"/>
      </w:rPr>
    </w:tblStylePr>
    <w:tblStylePr w:type="lastCol">
      <w:rPr>
        <w:b/>
        <w:color w:val="000000" w:themeColor="text1"/>
      </w:rPr>
    </w:tblStylePr>
    <w:tblStylePr w:type="band1Vert">
      <w:tblPr/>
      <w:tcPr>
        <w:shd w:val="clear" w:color="BFBFBF" w:fill="BFBFBF" w:themeFill="text1" w:themeFillTint="40"/>
      </w:tcPr>
    </w:tblStylePr>
    <w:tblStylePr w:type="band1Horz">
      <w:rPr>
        <w:color w:val="000000" w:themeColor="text1"/>
        <w:sz w:val="22"/>
      </w:rPr>
      <w:tblPr/>
      <w:tcPr>
        <w:shd w:val="clear" w:color="BFBFBF" w:fill="BFBFBF" w:themeFill="text1" w:themeFillTint="40"/>
      </w:tcPr>
    </w:tblStylePr>
    <w:tblStylePr w:type="band2Horz">
      <w:rPr>
        <w:color w:val="000000" w:themeColor="text1"/>
        <w:sz w:val="22"/>
      </w:rPr>
    </w:tblStylePr>
  </w:style>
  <w:style w:type="table" w:customStyle="1" w:styleId="ListTable6Colorful-Accent1">
    <w:name w:val="List Table 6 Colorful - Accent 1"/>
    <w:basedOn w:val="Tabelanormal"/>
    <w:uiPriority w:val="99"/>
    <w:tblPr>
      <w:tblStyleRowBandSize w:val="1"/>
      <w:tblStyleColBandSize w:val="1"/>
      <w:tblInd w:w="0" w:type="dxa"/>
      <w:tblBorders>
        <w:top w:val="single" w:sz="4" w:space="0" w:color="5B9BD5" w:themeColor="accent1"/>
        <w:bottom w:val="single" w:sz="4" w:space="0" w:color="5B9BD5" w:themeColor="accent1"/>
      </w:tblBorders>
      <w:tblCellMar>
        <w:top w:w="0" w:type="dxa"/>
        <w:left w:w="108" w:type="dxa"/>
        <w:bottom w:w="0" w:type="dxa"/>
        <w:right w:w="108" w:type="dxa"/>
      </w:tblCellMar>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fill="D5E5F4" w:themeFill="accent1" w:themeFillTint="40"/>
      </w:tcPr>
    </w:tblStylePr>
    <w:tblStylePr w:type="band1Horz">
      <w:rPr>
        <w:color w:val="245A8D" w:themeColor="accent1" w:themeShade="95"/>
        <w:sz w:val="22"/>
      </w:rPr>
      <w:tblPr/>
      <w:tcPr>
        <w:shd w:val="clear" w:color="D5E5F4" w:fill="D5E5F4" w:themeFill="accent1" w:themeFillTint="40"/>
      </w:tcPr>
    </w:tblStylePr>
    <w:tblStylePr w:type="band2Horz">
      <w:rPr>
        <w:color w:val="245A8D" w:themeColor="accent1" w:themeShade="95"/>
        <w:sz w:val="22"/>
      </w:rPr>
    </w:tblStylePr>
  </w:style>
  <w:style w:type="table" w:customStyle="1" w:styleId="ListTable6Colorful-Accent2">
    <w:name w:val="List Table 6 Colorful - Accent 2"/>
    <w:basedOn w:val="Tabelanormal"/>
    <w:uiPriority w:val="99"/>
    <w:tblPr>
      <w:tblStyleRowBandSize w:val="1"/>
      <w:tblStyleColBandSize w:val="1"/>
      <w:tblInd w:w="0" w:type="dxa"/>
      <w:tblBorders>
        <w:top w:val="single" w:sz="4" w:space="0" w:color="F4B184" w:themeColor="accent2" w:themeTint="97"/>
        <w:bottom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4" w:space="0" w:color="ED7D31" w:themeColor="accent2"/>
        </w:tcBorders>
      </w:tcPr>
    </w:tblStylePr>
    <w:tblStylePr w:type="lastRow">
      <w:rPr>
        <w:b/>
        <w:color w:val="F4B184" w:themeColor="accent2" w:themeTint="97" w:themeShade="95"/>
      </w:rPr>
      <w:tblPr/>
      <w:tcPr>
        <w:tcBorders>
          <w:top w:val="single" w:sz="4" w:space="0" w:color="ED7D31" w:themeColor="accent2"/>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fill="FADECB" w:themeFill="accent2" w:themeFillTint="40"/>
      </w:tcPr>
    </w:tblStylePr>
    <w:tblStylePr w:type="band1Horz">
      <w:rPr>
        <w:color w:val="F4B184" w:themeColor="accent2" w:themeTint="97" w:themeShade="95"/>
        <w:sz w:val="22"/>
      </w:rPr>
      <w:tblPr/>
      <w:tcPr>
        <w:shd w:val="clear" w:color="FADECB" w:fill="FADECB" w:themeFill="accent2" w:themeFillTint="40"/>
      </w:tcPr>
    </w:tblStylePr>
    <w:tblStylePr w:type="band2Horz">
      <w:rPr>
        <w:color w:val="F4B184" w:themeColor="accent2" w:themeTint="97" w:themeShade="95"/>
        <w:sz w:val="22"/>
      </w:rPr>
    </w:tblStylePr>
  </w:style>
  <w:style w:type="table" w:customStyle="1" w:styleId="ListTable6Colorful-Accent3">
    <w:name w:val="List Table 6 Colorful - Accent 3"/>
    <w:basedOn w:val="Tabelanormal"/>
    <w:uiPriority w:val="99"/>
    <w:tblPr>
      <w:tblStyleRowBandSize w:val="1"/>
      <w:tblStyleColBandSize w:val="1"/>
      <w:tblInd w:w="0" w:type="dxa"/>
      <w:tblBorders>
        <w:top w:val="single" w:sz="4" w:space="0" w:color="C9C9C9" w:themeColor="accent3" w:themeTint="98"/>
        <w:bottom w:val="single" w:sz="4" w:space="0" w:color="C9C9C9" w:themeColor="accent3" w:themeTint="98"/>
      </w:tblBorders>
      <w:tblCellMar>
        <w:top w:w="0" w:type="dxa"/>
        <w:left w:w="108" w:type="dxa"/>
        <w:bottom w:w="0" w:type="dxa"/>
        <w:right w:w="108" w:type="dxa"/>
      </w:tblCellMar>
    </w:tblPr>
    <w:tblStylePr w:type="firstRow">
      <w:rPr>
        <w:b/>
        <w:color w:val="C9C9C9" w:themeColor="accent3" w:themeTint="98" w:themeShade="95"/>
      </w:rPr>
      <w:tblPr/>
      <w:tcPr>
        <w:tcBorders>
          <w:bottom w:val="single" w:sz="4" w:space="0" w:color="A5A5A5" w:themeColor="accent3"/>
        </w:tcBorders>
      </w:tcPr>
    </w:tblStylePr>
    <w:tblStylePr w:type="lastRow">
      <w:rPr>
        <w:b/>
        <w:color w:val="C9C9C9" w:themeColor="accent3" w:themeTint="98" w:themeShade="95"/>
      </w:rPr>
      <w:tblPr/>
      <w:tcPr>
        <w:tcBorders>
          <w:top w:val="single" w:sz="4" w:space="0" w:color="A5A5A5" w:themeColor="accent3"/>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fill="E8E8E8" w:themeFill="accent3" w:themeFillTint="40"/>
      </w:tcPr>
    </w:tblStylePr>
    <w:tblStylePr w:type="band1Horz">
      <w:rPr>
        <w:color w:val="C9C9C9" w:themeColor="accent3" w:themeTint="98" w:themeShade="95"/>
        <w:sz w:val="22"/>
      </w:rPr>
      <w:tblPr/>
      <w:tcPr>
        <w:shd w:val="clear" w:color="E8E8E8" w:fill="E8E8E8" w:themeFill="accent3" w:themeFillTint="40"/>
      </w:tcPr>
    </w:tblStylePr>
    <w:tblStylePr w:type="band2Horz">
      <w:rPr>
        <w:color w:val="C9C9C9" w:themeColor="accent3" w:themeTint="98" w:themeShade="95"/>
        <w:sz w:val="22"/>
      </w:rPr>
    </w:tblStylePr>
  </w:style>
  <w:style w:type="table" w:customStyle="1" w:styleId="ListTable6Colorful-Accent4">
    <w:name w:val="List Table 6 Colorful - Accent 4"/>
    <w:basedOn w:val="Tabelanormal"/>
    <w:uiPriority w:val="99"/>
    <w:tblPr>
      <w:tblStyleRowBandSize w:val="1"/>
      <w:tblStyleColBandSize w:val="1"/>
      <w:tblInd w:w="0" w:type="dxa"/>
      <w:tblBorders>
        <w:top w:val="single" w:sz="4" w:space="0" w:color="FFD865" w:themeColor="accent4" w:themeTint="9A"/>
        <w:bottom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4" w:space="0" w:color="FFC000" w:themeColor="accent4"/>
        </w:tcBorders>
      </w:tcPr>
    </w:tblStylePr>
    <w:tblStylePr w:type="lastRow">
      <w:rPr>
        <w:b/>
        <w:color w:val="FFD865" w:themeColor="accent4" w:themeTint="9A" w:themeShade="95"/>
      </w:rPr>
      <w:tblPr/>
      <w:tcPr>
        <w:tcBorders>
          <w:top w:val="single" w:sz="4" w:space="0" w:color="FFC000" w:themeColor="accent4"/>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fill="FFEFBF" w:themeFill="accent4" w:themeFillTint="40"/>
      </w:tcPr>
    </w:tblStylePr>
    <w:tblStylePr w:type="band1Horz">
      <w:rPr>
        <w:color w:val="FFD865" w:themeColor="accent4" w:themeTint="9A" w:themeShade="95"/>
        <w:sz w:val="22"/>
      </w:rPr>
      <w:tblPr/>
      <w:tcPr>
        <w:shd w:val="clear" w:color="FFEFBF" w:fill="FFEFBF" w:themeFill="accent4" w:themeFillTint="40"/>
      </w:tcPr>
    </w:tblStylePr>
    <w:tblStylePr w:type="band2Horz">
      <w:rPr>
        <w:color w:val="FFD865" w:themeColor="accent4" w:themeTint="9A" w:themeShade="95"/>
        <w:sz w:val="22"/>
      </w:rPr>
    </w:tblStylePr>
  </w:style>
  <w:style w:type="table" w:customStyle="1" w:styleId="ListTable6Colorful-Accent5">
    <w:name w:val="List Table 6 Colorful - Accent 5"/>
    <w:basedOn w:val="Tabelanormal"/>
    <w:uiPriority w:val="99"/>
    <w:tblPr>
      <w:tblStyleRowBandSize w:val="1"/>
      <w:tblStyleColBandSize w:val="1"/>
      <w:tblInd w:w="0" w:type="dxa"/>
      <w:tblBorders>
        <w:top w:val="single" w:sz="4" w:space="0" w:color="8DA9DB" w:themeColor="accent5" w:themeTint="9A"/>
        <w:bottom w:val="single" w:sz="4" w:space="0" w:color="8DA9DB" w:themeColor="accent5" w:themeTint="9A"/>
      </w:tblBorders>
      <w:tblCellMar>
        <w:top w:w="0" w:type="dxa"/>
        <w:left w:w="108" w:type="dxa"/>
        <w:bottom w:w="0" w:type="dxa"/>
        <w:right w:w="108" w:type="dxa"/>
      </w:tblCellMar>
    </w:tblPr>
    <w:tblStylePr w:type="firstRow">
      <w:rPr>
        <w:b/>
        <w:color w:val="8DA9DB" w:themeColor="accent5" w:themeTint="9A" w:themeShade="95"/>
      </w:rPr>
      <w:tblPr/>
      <w:tcPr>
        <w:tcBorders>
          <w:bottom w:val="single" w:sz="4" w:space="0" w:color="4472C4" w:themeColor="accent5"/>
        </w:tcBorders>
      </w:tcPr>
    </w:tblStylePr>
    <w:tblStylePr w:type="lastRow">
      <w:rPr>
        <w:b/>
        <w:color w:val="8DA9DB" w:themeColor="accent5" w:themeTint="9A" w:themeShade="95"/>
      </w:rPr>
      <w:tblPr/>
      <w:tcPr>
        <w:tcBorders>
          <w:top w:val="single" w:sz="4" w:space="0" w:color="4472C4" w:themeColor="accent5"/>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fill="CFDBF0" w:themeFill="accent5" w:themeFillTint="40"/>
      </w:tcPr>
    </w:tblStylePr>
    <w:tblStylePr w:type="band1Horz">
      <w:rPr>
        <w:color w:val="8DA9DB" w:themeColor="accent5" w:themeTint="9A" w:themeShade="95"/>
        <w:sz w:val="22"/>
      </w:rPr>
      <w:tblPr/>
      <w:tcPr>
        <w:shd w:val="clear" w:color="CFDBF0" w:fill="CFDBF0" w:themeFill="accent5" w:themeFillTint="40"/>
      </w:tcPr>
    </w:tblStylePr>
    <w:tblStylePr w:type="band2Horz">
      <w:rPr>
        <w:color w:val="8DA9DB" w:themeColor="accent5" w:themeTint="9A" w:themeShade="95"/>
        <w:sz w:val="22"/>
      </w:rPr>
    </w:tblStylePr>
  </w:style>
  <w:style w:type="table" w:customStyle="1" w:styleId="ListTable6Colorful-Accent6">
    <w:name w:val="List Table 6 Colorful - Accent 6"/>
    <w:basedOn w:val="Tabelanormal"/>
    <w:uiPriority w:val="99"/>
    <w:tblPr>
      <w:tblStyleRowBandSize w:val="1"/>
      <w:tblStyleColBandSize w:val="1"/>
      <w:tblInd w:w="0" w:type="dxa"/>
      <w:tblBorders>
        <w:top w:val="single" w:sz="4" w:space="0" w:color="A9D08E" w:themeColor="accent6" w:themeTint="98"/>
        <w:bottom w:val="single" w:sz="4" w:space="0" w:color="A9D08E" w:themeColor="accent6" w:themeTint="98"/>
      </w:tblBorders>
      <w:tblCellMar>
        <w:top w:w="0" w:type="dxa"/>
        <w:left w:w="108" w:type="dxa"/>
        <w:bottom w:w="0" w:type="dxa"/>
        <w:right w:w="108" w:type="dxa"/>
      </w:tblCellMar>
    </w:tblPr>
    <w:tblStylePr w:type="firstRow">
      <w:rPr>
        <w:b/>
        <w:color w:val="A9D08E" w:themeColor="accent6" w:themeTint="98" w:themeShade="95"/>
      </w:rPr>
      <w:tblPr/>
      <w:tcPr>
        <w:tcBorders>
          <w:bottom w:val="single" w:sz="4" w:space="0" w:color="70AD47" w:themeColor="accent6"/>
        </w:tcBorders>
      </w:tcPr>
    </w:tblStylePr>
    <w:tblStylePr w:type="lastRow">
      <w:rPr>
        <w:b/>
        <w:color w:val="A9D08E" w:themeColor="accent6" w:themeTint="98" w:themeShade="95"/>
      </w:rPr>
      <w:tblPr/>
      <w:tcPr>
        <w:tcBorders>
          <w:top w:val="single" w:sz="4" w:space="0" w:color="70AD47" w:themeColor="accent6"/>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fill="DAEBCF" w:themeFill="accent6" w:themeFillTint="40"/>
      </w:tcPr>
    </w:tblStylePr>
    <w:tblStylePr w:type="band1Horz">
      <w:rPr>
        <w:color w:val="A9D08E" w:themeColor="accent6" w:themeTint="98" w:themeShade="95"/>
        <w:sz w:val="22"/>
      </w:rPr>
      <w:tblPr/>
      <w:tcPr>
        <w:shd w:val="clear" w:color="DAEBCF" w:fill="DAEBCF" w:themeFill="accent6" w:themeFillTint="40"/>
      </w:tcPr>
    </w:tblStylePr>
    <w:tblStylePr w:type="band2Horz">
      <w:rPr>
        <w:color w:val="A9D08E" w:themeColor="accent6" w:themeTint="98" w:themeShade="95"/>
        <w:sz w:val="22"/>
      </w:rPr>
    </w:tblStylePr>
  </w:style>
  <w:style w:type="table" w:styleId="TabeladeLista7Colorida">
    <w:name w:val="List Table 7 Colorful"/>
    <w:basedOn w:val="Tabelanormal"/>
    <w:uiPriority w:val="99"/>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i/>
        <w:color w:val="7F7F7F" w:themeColor="text1" w:themeTint="80" w:themeShade="95"/>
        <w:sz w:val="22"/>
      </w:rPr>
      <w:tblPr/>
      <w:tcPr>
        <w:tcBorders>
          <w:top w:val="none" w:sz="4" w:space="0" w:color="000000"/>
          <w:left w:val="none" w:sz="4" w:space="0" w:color="000000"/>
          <w:bottom w:val="single" w:sz="4" w:space="0" w:color="000000" w:themeColor="text1"/>
          <w:right w:val="none" w:sz="4" w:space="0" w:color="000000"/>
        </w:tcBorders>
        <w:shd w:val="clear" w:color="FFFFFF" w:fill="FFFFFF" w:themeFill="light1"/>
      </w:tcPr>
    </w:tblStylePr>
    <w:tblStylePr w:type="lastRow">
      <w:rPr>
        <w:i/>
        <w:color w:val="7F7F7F" w:themeColor="text1" w:themeTint="80" w:themeShade="95"/>
        <w:sz w:val="22"/>
      </w:rPr>
      <w:tblPr/>
      <w:tcPr>
        <w:tcBorders>
          <w:top w:val="single" w:sz="4" w:space="0" w:color="000000" w:themeColor="tex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4" w:space="0" w:color="000000"/>
          <w:left w:val="none" w:sz="4" w:space="0" w:color="000000"/>
          <w:bottom w:val="none" w:sz="4"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4" w:space="0" w:color="000000"/>
          <w:left w:val="single" w:sz="4" w:space="0" w:color="000000" w:themeColor="text1"/>
          <w:bottom w:val="none" w:sz="4" w:space="0" w:color="000000"/>
          <w:right w:val="none" w:sz="4" w:space="0" w:color="000000"/>
        </w:tcBorders>
        <w:shd w:val="clear" w:color="FFFFFF" w:fill="auto"/>
      </w:tcPr>
    </w:tblStylePr>
    <w:tblStylePr w:type="band1Vert">
      <w:tblPr/>
      <w:tcPr>
        <w:shd w:val="clear" w:color="BFBFBF" w:fill="BFBFBF" w:themeFill="text1" w:themeFillTint="40"/>
      </w:tcPr>
    </w:tblStylePr>
    <w:tblStylePr w:type="band1Horz">
      <w:rPr>
        <w:color w:val="7F7F7F" w:themeColor="text1" w:themeTint="80" w:themeShade="95"/>
        <w:sz w:val="22"/>
      </w:rPr>
      <w:tblPr/>
      <w:tcPr>
        <w:shd w:val="clear" w:color="BFBFBF" w:fill="BFBFBF" w:themeFill="text1" w:themeFillTint="40"/>
      </w:tcPr>
    </w:tblStylePr>
    <w:tblStylePr w:type="band2Horz">
      <w:rPr>
        <w:color w:val="7F7F7F" w:themeColor="text1" w:themeTint="80" w:themeShade="95"/>
        <w:sz w:val="22"/>
      </w:rPr>
    </w:tblStylePr>
  </w:style>
  <w:style w:type="table" w:customStyle="1" w:styleId="ListTable7Colorful-Accent1">
    <w:name w:val="List Table 7 Colorful - Accent 1"/>
    <w:basedOn w:val="Tabelanormal"/>
    <w:uiPriority w:val="99"/>
    <w:tblPr>
      <w:tblStyleRowBandSize w:val="1"/>
      <w:tblStyleColBandSize w:val="1"/>
      <w:tblInd w:w="0" w:type="dxa"/>
      <w:tblBorders>
        <w:right w:val="single" w:sz="4" w:space="0" w:color="5B9BD5" w:themeColor="accent1"/>
      </w:tblBorders>
      <w:tblCellMar>
        <w:top w:w="0" w:type="dxa"/>
        <w:left w:w="108" w:type="dxa"/>
        <w:bottom w:w="0" w:type="dxa"/>
        <w:right w:w="108" w:type="dxa"/>
      </w:tblCellMar>
    </w:tblPr>
    <w:tblStylePr w:type="firstRow">
      <w:rPr>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fill="FFFFFF" w:themeFill="light1"/>
      </w:tcPr>
    </w:tblStylePr>
    <w:tblStylePr w:type="lastRow">
      <w:rPr>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fill="D5E5F4" w:themeFill="accent1" w:themeFillTint="40"/>
      </w:tcPr>
    </w:tblStylePr>
    <w:tblStylePr w:type="band1Horz">
      <w:rPr>
        <w:color w:val="245A8D" w:themeColor="accent1" w:themeShade="95"/>
        <w:sz w:val="22"/>
      </w:rPr>
      <w:tblPr/>
      <w:tcPr>
        <w:shd w:val="clear" w:color="D5E5F4" w:fill="D5E5F4" w:themeFill="accent1" w:themeFillTint="40"/>
      </w:tcPr>
    </w:tblStylePr>
    <w:tblStylePr w:type="band2Horz">
      <w:rPr>
        <w:color w:val="245A8D" w:themeColor="accent1" w:themeShade="95"/>
        <w:sz w:val="22"/>
      </w:rPr>
    </w:tblStylePr>
  </w:style>
  <w:style w:type="table" w:customStyle="1" w:styleId="ListTable7Colorful-Accent2">
    <w:name w:val="List Table 7 Colorful - Accent 2"/>
    <w:basedOn w:val="Tabelanormal"/>
    <w:uiPriority w:val="99"/>
    <w:tblPr>
      <w:tblStyleRowBandSize w:val="1"/>
      <w:tblStyleColBandSize w:val="1"/>
      <w:tblInd w:w="0" w:type="dxa"/>
      <w:tblBorders>
        <w:right w:val="single" w:sz="4" w:space="0" w:color="F4B184" w:themeColor="accent2" w:themeTint="97"/>
      </w:tblBorders>
      <w:tblCellMar>
        <w:top w:w="0" w:type="dxa"/>
        <w:left w:w="108" w:type="dxa"/>
        <w:bottom w:w="0" w:type="dxa"/>
        <w:right w:w="108" w:type="dxa"/>
      </w:tblCellMar>
    </w:tblPr>
    <w:tblStylePr w:type="firstRow">
      <w:rPr>
        <w:i/>
        <w:color w:val="F4B184" w:themeColor="accent2" w:themeTint="97" w:themeShade="95"/>
        <w:sz w:val="22"/>
      </w:rPr>
      <w:tblPr/>
      <w:tcPr>
        <w:tcBorders>
          <w:top w:val="none" w:sz="4" w:space="0" w:color="000000"/>
          <w:left w:val="none" w:sz="4" w:space="0" w:color="000000"/>
          <w:bottom w:val="single" w:sz="4" w:space="0" w:color="ED7D31" w:themeColor="accent2"/>
          <w:right w:val="none" w:sz="4" w:space="0" w:color="000000"/>
        </w:tcBorders>
        <w:shd w:val="clear" w:color="FFFFFF" w:fill="FFFFFF" w:themeFill="light1"/>
      </w:tcPr>
    </w:tblStylePr>
    <w:tblStylePr w:type="lastRow">
      <w:rPr>
        <w:i/>
        <w:color w:val="F4B184" w:themeColor="accent2" w:themeTint="97" w:themeShade="95"/>
        <w:sz w:val="22"/>
      </w:rPr>
      <w:tblPr/>
      <w:tcPr>
        <w:tcBorders>
          <w:top w:val="single" w:sz="4" w:space="0" w:color="ED7D31" w:themeColor="accent2"/>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4B184" w:themeColor="accent2" w:themeTint="97" w:themeShade="95"/>
        <w:sz w:val="22"/>
      </w:rPr>
      <w:tblPr/>
      <w:tcPr>
        <w:tcBorders>
          <w:top w:val="none" w:sz="4" w:space="0" w:color="000000"/>
          <w:left w:val="none" w:sz="4" w:space="0" w:color="000000"/>
          <w:bottom w:val="none" w:sz="4" w:space="0" w:color="000000"/>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4" w:space="0" w:color="000000"/>
          <w:left w:val="single" w:sz="4" w:space="0" w:color="ED7D31" w:themeColor="accent2"/>
          <w:bottom w:val="none" w:sz="4" w:space="0" w:color="000000"/>
          <w:right w:val="none" w:sz="4" w:space="0" w:color="000000"/>
        </w:tcBorders>
        <w:shd w:val="clear" w:color="FFFFFF" w:fill="auto"/>
      </w:tcPr>
    </w:tblStylePr>
    <w:tblStylePr w:type="band1Vert">
      <w:tblPr/>
      <w:tcPr>
        <w:shd w:val="clear" w:color="FADECB" w:fill="FADECB" w:themeFill="accent2" w:themeFillTint="40"/>
      </w:tcPr>
    </w:tblStylePr>
    <w:tblStylePr w:type="band1Horz">
      <w:rPr>
        <w:color w:val="F4B184" w:themeColor="accent2" w:themeTint="97" w:themeShade="95"/>
        <w:sz w:val="22"/>
      </w:rPr>
      <w:tblPr/>
      <w:tcPr>
        <w:shd w:val="clear" w:color="FADECB" w:fill="FADECB" w:themeFill="accent2" w:themeFillTint="40"/>
      </w:tcPr>
    </w:tblStylePr>
    <w:tblStylePr w:type="band2Horz">
      <w:rPr>
        <w:color w:val="F4B184" w:themeColor="accent2" w:themeTint="97" w:themeShade="95"/>
        <w:sz w:val="22"/>
      </w:rPr>
    </w:tblStylePr>
  </w:style>
  <w:style w:type="table" w:customStyle="1" w:styleId="ListTable7Colorful-Accent3">
    <w:name w:val="List Table 7 Colorful - Accent 3"/>
    <w:basedOn w:val="Tabelanormal"/>
    <w:uiPriority w:val="99"/>
    <w:tblPr>
      <w:tblStyleRowBandSize w:val="1"/>
      <w:tblStyleColBandSize w:val="1"/>
      <w:tblInd w:w="0" w:type="dxa"/>
      <w:tblBorders>
        <w:right w:val="single" w:sz="4" w:space="0" w:color="C9C9C9" w:themeColor="accent3" w:themeTint="98"/>
      </w:tblBorders>
      <w:tblCellMar>
        <w:top w:w="0" w:type="dxa"/>
        <w:left w:w="108" w:type="dxa"/>
        <w:bottom w:w="0" w:type="dxa"/>
        <w:right w:w="108" w:type="dxa"/>
      </w:tblCellMar>
    </w:tblPr>
    <w:tblStylePr w:type="firstRow">
      <w:rPr>
        <w:i/>
        <w:color w:val="C9C9C9" w:themeColor="accent3" w:themeTint="98" w:themeShade="95"/>
        <w:sz w:val="22"/>
      </w:rPr>
      <w:tblPr/>
      <w:tcPr>
        <w:tcBorders>
          <w:top w:val="none" w:sz="4" w:space="0" w:color="000000"/>
          <w:left w:val="none" w:sz="4" w:space="0" w:color="000000"/>
          <w:bottom w:val="single" w:sz="4" w:space="0" w:color="A5A5A5" w:themeColor="accent3"/>
          <w:right w:val="none" w:sz="4" w:space="0" w:color="000000"/>
        </w:tcBorders>
        <w:shd w:val="clear" w:color="FFFFFF" w:fill="FFFFFF" w:themeFill="light1"/>
      </w:tcPr>
    </w:tblStylePr>
    <w:tblStylePr w:type="lastRow">
      <w:rPr>
        <w:i/>
        <w:color w:val="C9C9C9" w:themeColor="accent3" w:themeTint="98" w:themeShade="95"/>
        <w:sz w:val="22"/>
      </w:rPr>
      <w:tblPr/>
      <w:tcPr>
        <w:tcBorders>
          <w:top w:val="single" w:sz="4" w:space="0" w:color="A5A5A5" w:themeColor="accent3"/>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C9C9C9" w:themeColor="accent3" w:themeTint="98" w:themeShade="95"/>
        <w:sz w:val="22"/>
      </w:rPr>
      <w:tblPr/>
      <w:tcPr>
        <w:tcBorders>
          <w:top w:val="none" w:sz="4" w:space="0" w:color="000000"/>
          <w:left w:val="none" w:sz="4" w:space="0" w:color="000000"/>
          <w:bottom w:val="none" w:sz="4" w:space="0" w:color="000000"/>
          <w:right w:val="single" w:sz="4" w:space="0" w:color="A5A5A5" w:themeColor="accent3"/>
        </w:tcBorders>
        <w:shd w:val="clear" w:color="FFFFFF" w:fill="auto"/>
      </w:tcPr>
    </w:tblStylePr>
    <w:tblStylePr w:type="lastCol">
      <w:rPr>
        <w:i/>
        <w:color w:val="C9C9C9" w:themeColor="accent3" w:themeTint="98" w:themeShade="95"/>
        <w:sz w:val="22"/>
      </w:rPr>
      <w:tblPr/>
      <w:tcPr>
        <w:tcBorders>
          <w:top w:val="none" w:sz="4" w:space="0" w:color="000000"/>
          <w:left w:val="single" w:sz="4" w:space="0" w:color="A5A5A5" w:themeColor="accent3"/>
          <w:bottom w:val="none" w:sz="4" w:space="0" w:color="000000"/>
          <w:right w:val="none" w:sz="4" w:space="0" w:color="000000"/>
        </w:tcBorders>
        <w:shd w:val="clear" w:color="FFFFFF" w:fill="auto"/>
      </w:tcPr>
    </w:tblStylePr>
    <w:tblStylePr w:type="band1Vert">
      <w:tblPr/>
      <w:tcPr>
        <w:shd w:val="clear" w:color="E8E8E8" w:fill="E8E8E8" w:themeFill="accent3" w:themeFillTint="40"/>
      </w:tcPr>
    </w:tblStylePr>
    <w:tblStylePr w:type="band1Horz">
      <w:rPr>
        <w:color w:val="C9C9C9" w:themeColor="accent3" w:themeTint="98" w:themeShade="95"/>
        <w:sz w:val="22"/>
      </w:rPr>
      <w:tblPr/>
      <w:tcPr>
        <w:shd w:val="clear" w:color="E8E8E8" w:fill="E8E8E8" w:themeFill="accent3" w:themeFillTint="40"/>
      </w:tcPr>
    </w:tblStylePr>
    <w:tblStylePr w:type="band2Horz">
      <w:rPr>
        <w:color w:val="C9C9C9" w:themeColor="accent3" w:themeTint="98" w:themeShade="95"/>
        <w:sz w:val="22"/>
      </w:rPr>
    </w:tblStylePr>
  </w:style>
  <w:style w:type="table" w:customStyle="1" w:styleId="ListTable7Colorful-Accent4">
    <w:name w:val="List Table 7 Colorful - Accent 4"/>
    <w:basedOn w:val="Tabelanormal"/>
    <w:uiPriority w:val="99"/>
    <w:tblPr>
      <w:tblStyleRowBandSize w:val="1"/>
      <w:tblStyleColBandSize w:val="1"/>
      <w:tblInd w:w="0" w:type="dxa"/>
      <w:tblBorders>
        <w:right w:val="single" w:sz="4" w:space="0" w:color="FFD865" w:themeColor="accent4" w:themeTint="9A"/>
      </w:tblBorders>
      <w:tblCellMar>
        <w:top w:w="0" w:type="dxa"/>
        <w:left w:w="108" w:type="dxa"/>
        <w:bottom w:w="0" w:type="dxa"/>
        <w:right w:w="108" w:type="dxa"/>
      </w:tblCellMar>
    </w:tblPr>
    <w:tblStylePr w:type="firstRow">
      <w:rPr>
        <w:i/>
        <w:color w:val="FFD865" w:themeColor="accent4" w:themeTint="9A" w:themeShade="95"/>
        <w:sz w:val="22"/>
      </w:rPr>
      <w:tblPr/>
      <w:tcPr>
        <w:tcBorders>
          <w:top w:val="none" w:sz="4" w:space="0" w:color="000000"/>
          <w:left w:val="none" w:sz="4" w:space="0" w:color="000000"/>
          <w:bottom w:val="single" w:sz="4" w:space="0" w:color="FFC000" w:themeColor="accent4"/>
          <w:right w:val="none" w:sz="4" w:space="0" w:color="000000"/>
        </w:tcBorders>
        <w:shd w:val="clear" w:color="FFFFFF" w:fill="FFFFFF" w:themeFill="light1"/>
      </w:tcPr>
    </w:tblStylePr>
    <w:tblStylePr w:type="lastRow">
      <w:rPr>
        <w:i/>
        <w:color w:val="FFD865" w:themeColor="accent4" w:themeTint="9A" w:themeShade="95"/>
        <w:sz w:val="22"/>
      </w:rPr>
      <w:tblPr/>
      <w:tcPr>
        <w:tcBorders>
          <w:top w:val="single" w:sz="4" w:space="0" w:color="FFC000" w:themeColor="accent4"/>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FD865" w:themeColor="accent4" w:themeTint="9A" w:themeShade="95"/>
        <w:sz w:val="22"/>
      </w:rPr>
      <w:tblPr/>
      <w:tcPr>
        <w:tcBorders>
          <w:top w:val="none" w:sz="4" w:space="0" w:color="000000"/>
          <w:left w:val="none" w:sz="4" w:space="0" w:color="000000"/>
          <w:bottom w:val="none" w:sz="4" w:space="0" w:color="000000"/>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4" w:space="0" w:color="000000"/>
          <w:left w:val="single" w:sz="4" w:space="0" w:color="FFC000" w:themeColor="accent4"/>
          <w:bottom w:val="none" w:sz="4" w:space="0" w:color="000000"/>
          <w:right w:val="none" w:sz="4" w:space="0" w:color="000000"/>
        </w:tcBorders>
        <w:shd w:val="clear" w:color="FFFFFF" w:fill="auto"/>
      </w:tcPr>
    </w:tblStylePr>
    <w:tblStylePr w:type="band1Vert">
      <w:tblPr/>
      <w:tcPr>
        <w:shd w:val="clear" w:color="FFEFBF" w:fill="FFEFBF" w:themeFill="accent4" w:themeFillTint="40"/>
      </w:tcPr>
    </w:tblStylePr>
    <w:tblStylePr w:type="band1Horz">
      <w:rPr>
        <w:color w:val="FFD865" w:themeColor="accent4" w:themeTint="9A" w:themeShade="95"/>
        <w:sz w:val="22"/>
      </w:rPr>
      <w:tblPr/>
      <w:tcPr>
        <w:shd w:val="clear" w:color="FFEFBF" w:fill="FFEFBF" w:themeFill="accent4" w:themeFillTint="40"/>
      </w:tcPr>
    </w:tblStylePr>
    <w:tblStylePr w:type="band2Horz">
      <w:rPr>
        <w:color w:val="FFD865" w:themeColor="accent4" w:themeTint="9A" w:themeShade="95"/>
        <w:sz w:val="22"/>
      </w:rPr>
    </w:tblStylePr>
  </w:style>
  <w:style w:type="table" w:customStyle="1" w:styleId="ListTable7Colorful-Accent5">
    <w:name w:val="List Table 7 Colorful - Accent 5"/>
    <w:basedOn w:val="Tabelanormal"/>
    <w:uiPriority w:val="99"/>
    <w:tblPr>
      <w:tblStyleRowBandSize w:val="1"/>
      <w:tblStyleColBandSize w:val="1"/>
      <w:tblInd w:w="0" w:type="dxa"/>
      <w:tblBorders>
        <w:right w:val="single" w:sz="4" w:space="0" w:color="8DA9DB" w:themeColor="accent5" w:themeTint="9A"/>
      </w:tblBorders>
      <w:tblCellMar>
        <w:top w:w="0" w:type="dxa"/>
        <w:left w:w="108" w:type="dxa"/>
        <w:bottom w:w="0" w:type="dxa"/>
        <w:right w:w="108" w:type="dxa"/>
      </w:tblCellMar>
    </w:tblPr>
    <w:tblStylePr w:type="firstRow">
      <w:rPr>
        <w:i/>
        <w:color w:val="8DA9DB" w:themeColor="accent5" w:themeTint="9A" w:themeShade="95"/>
        <w:sz w:val="22"/>
      </w:rPr>
      <w:tblPr/>
      <w:tcPr>
        <w:tcBorders>
          <w:top w:val="none" w:sz="4" w:space="0" w:color="000000"/>
          <w:left w:val="none" w:sz="4" w:space="0" w:color="000000"/>
          <w:bottom w:val="single" w:sz="4" w:space="0" w:color="4472C4" w:themeColor="accent5"/>
          <w:right w:val="none" w:sz="4" w:space="0" w:color="000000"/>
        </w:tcBorders>
        <w:shd w:val="clear" w:color="FFFFFF" w:fill="FFFFFF" w:themeFill="light1"/>
      </w:tcPr>
    </w:tblStylePr>
    <w:tblStylePr w:type="lastRow">
      <w:rPr>
        <w:i/>
        <w:color w:val="8DA9DB" w:themeColor="accent5" w:themeTint="9A" w:themeShade="95"/>
        <w:sz w:val="22"/>
      </w:rPr>
      <w:tblPr/>
      <w:tcPr>
        <w:tcBorders>
          <w:top w:val="single" w:sz="4" w:space="0" w:color="4472C4" w:themeColor="accent5"/>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8DA9DB" w:themeColor="accent5" w:themeTint="9A" w:themeShade="95"/>
        <w:sz w:val="22"/>
      </w:rPr>
      <w:tblPr/>
      <w:tcPr>
        <w:tcBorders>
          <w:top w:val="none" w:sz="4" w:space="0" w:color="000000"/>
          <w:left w:val="none" w:sz="4" w:space="0" w:color="000000"/>
          <w:bottom w:val="none" w:sz="4" w:space="0" w:color="000000"/>
          <w:right w:val="single" w:sz="4" w:space="0" w:color="4472C4" w:themeColor="accent5"/>
        </w:tcBorders>
        <w:shd w:val="clear" w:color="FFFFFF" w:fill="auto"/>
      </w:tcPr>
    </w:tblStylePr>
    <w:tblStylePr w:type="lastCol">
      <w:rPr>
        <w:i/>
        <w:color w:val="8DA9DB" w:themeColor="accent5" w:themeTint="9A" w:themeShade="95"/>
        <w:sz w:val="22"/>
      </w:rPr>
      <w:tblPr/>
      <w:tcPr>
        <w:tcBorders>
          <w:top w:val="none" w:sz="4" w:space="0" w:color="000000"/>
          <w:left w:val="single" w:sz="4" w:space="0" w:color="4472C4" w:themeColor="accent5"/>
          <w:bottom w:val="none" w:sz="4" w:space="0" w:color="000000"/>
          <w:right w:val="none" w:sz="4" w:space="0" w:color="000000"/>
        </w:tcBorders>
        <w:shd w:val="clear" w:color="FFFFFF" w:fill="auto"/>
      </w:tcPr>
    </w:tblStylePr>
    <w:tblStylePr w:type="band1Vert">
      <w:tblPr/>
      <w:tcPr>
        <w:shd w:val="clear" w:color="CFDBF0" w:fill="CFDBF0" w:themeFill="accent5" w:themeFillTint="40"/>
      </w:tcPr>
    </w:tblStylePr>
    <w:tblStylePr w:type="band1Horz">
      <w:rPr>
        <w:color w:val="8DA9DB" w:themeColor="accent5" w:themeTint="9A" w:themeShade="95"/>
        <w:sz w:val="22"/>
      </w:rPr>
      <w:tblPr/>
      <w:tcPr>
        <w:shd w:val="clear" w:color="CFDBF0" w:fill="CFDBF0" w:themeFill="accent5" w:themeFillTint="40"/>
      </w:tcPr>
    </w:tblStylePr>
    <w:tblStylePr w:type="band2Horz">
      <w:rPr>
        <w:color w:val="8DA9DB" w:themeColor="accent5" w:themeTint="9A" w:themeShade="95"/>
        <w:sz w:val="22"/>
      </w:rPr>
    </w:tblStylePr>
  </w:style>
  <w:style w:type="table" w:customStyle="1" w:styleId="ListTable7Colorful-Accent6">
    <w:name w:val="List Table 7 Colorful - Accent 6"/>
    <w:basedOn w:val="Tabelanormal"/>
    <w:uiPriority w:val="99"/>
    <w:tblPr>
      <w:tblStyleRowBandSize w:val="1"/>
      <w:tblStyleColBandSize w:val="1"/>
      <w:tblInd w:w="0" w:type="dxa"/>
      <w:tblBorders>
        <w:right w:val="single" w:sz="4" w:space="0" w:color="A9D08E" w:themeColor="accent6" w:themeTint="98"/>
      </w:tblBorders>
      <w:tblCellMar>
        <w:top w:w="0" w:type="dxa"/>
        <w:left w:w="108" w:type="dxa"/>
        <w:bottom w:w="0" w:type="dxa"/>
        <w:right w:w="108" w:type="dxa"/>
      </w:tblCellMar>
    </w:tblPr>
    <w:tblStylePr w:type="firstRow">
      <w:rPr>
        <w:i/>
        <w:color w:val="A9D08E" w:themeColor="accent6" w:themeTint="98" w:themeShade="95"/>
        <w:sz w:val="22"/>
      </w:rPr>
      <w:tblPr/>
      <w:tcPr>
        <w:tcBorders>
          <w:top w:val="none" w:sz="4" w:space="0" w:color="000000"/>
          <w:left w:val="none" w:sz="4" w:space="0" w:color="000000"/>
          <w:bottom w:val="single" w:sz="4" w:space="0" w:color="70AD47" w:themeColor="accent6"/>
          <w:right w:val="none" w:sz="4" w:space="0" w:color="000000"/>
        </w:tcBorders>
        <w:shd w:val="clear" w:color="FFFFFF" w:fill="FFFFFF" w:themeFill="light1"/>
      </w:tcPr>
    </w:tblStylePr>
    <w:tblStylePr w:type="lastRow">
      <w:rPr>
        <w:i/>
        <w:color w:val="A9D08E" w:themeColor="accent6" w:themeTint="98" w:themeShade="95"/>
        <w:sz w:val="22"/>
      </w:rPr>
      <w:tblPr/>
      <w:tcPr>
        <w:tcBorders>
          <w:top w:val="single" w:sz="4" w:space="0" w:color="70AD47" w:themeColor="accent6"/>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9D08E" w:themeColor="accent6" w:themeTint="98" w:themeShade="95"/>
        <w:sz w:val="22"/>
      </w:rPr>
      <w:tblPr/>
      <w:tcPr>
        <w:tcBorders>
          <w:top w:val="none" w:sz="4" w:space="0" w:color="000000"/>
          <w:left w:val="none" w:sz="4" w:space="0" w:color="000000"/>
          <w:bottom w:val="none" w:sz="4" w:space="0" w:color="000000"/>
          <w:right w:val="single" w:sz="4" w:space="0" w:color="70AD47" w:themeColor="accent6"/>
        </w:tcBorders>
        <w:shd w:val="clear" w:color="FFFFFF" w:fill="auto"/>
      </w:tcPr>
    </w:tblStylePr>
    <w:tblStylePr w:type="lastCol">
      <w:rPr>
        <w:i/>
        <w:color w:val="A9D08E" w:themeColor="accent6" w:themeTint="98" w:themeShade="95"/>
        <w:sz w:val="22"/>
      </w:rPr>
      <w:tblPr/>
      <w:tcPr>
        <w:tcBorders>
          <w:top w:val="none" w:sz="4" w:space="0" w:color="000000"/>
          <w:left w:val="single" w:sz="4" w:space="0" w:color="70AD47" w:themeColor="accent6"/>
          <w:bottom w:val="none" w:sz="4" w:space="0" w:color="000000"/>
          <w:right w:val="none" w:sz="4" w:space="0" w:color="000000"/>
        </w:tcBorders>
        <w:shd w:val="clear" w:color="FFFFFF" w:fill="auto"/>
      </w:tcPr>
    </w:tblStylePr>
    <w:tblStylePr w:type="band1Vert">
      <w:tblPr/>
      <w:tcPr>
        <w:shd w:val="clear" w:color="DAEBCF" w:fill="DAEBCF" w:themeFill="accent6" w:themeFillTint="40"/>
      </w:tcPr>
    </w:tblStylePr>
    <w:tblStylePr w:type="band1Horz">
      <w:rPr>
        <w:color w:val="A9D08E" w:themeColor="accent6" w:themeTint="98" w:themeShade="95"/>
        <w:sz w:val="22"/>
      </w:rPr>
      <w:tblPr/>
      <w:tcPr>
        <w:shd w:val="clear" w:color="DAEBCF" w:fill="DAEBCF" w:themeFill="accent6" w:themeFillTint="40"/>
      </w:tcPr>
    </w:tblStylePr>
    <w:tblStylePr w:type="band2Horz">
      <w:rPr>
        <w:color w:val="A9D08E" w:themeColor="accent6" w:themeTint="98" w:themeShade="95"/>
        <w:sz w:val="22"/>
      </w:rPr>
    </w:tblStylePr>
  </w:style>
  <w:style w:type="table" w:customStyle="1" w:styleId="Lined-Accent">
    <w:name w:val="Lined - Accent"/>
    <w:basedOn w:val="Tabelanormal"/>
    <w:uiPriority w:val="99"/>
    <w:rPr>
      <w:sz w:val="20"/>
      <w:szCs w:val="20"/>
      <w:lang w:eastAsia="pt-BR"/>
    </w:rPr>
    <w:tblPr>
      <w:tblStyleRowBandSize w:val="1"/>
      <w:tblStyleColBandSize w:val="1"/>
      <w:tblInd w:w="0" w:type="dxa"/>
      <w:tblCellMar>
        <w:top w:w="0" w:type="dxa"/>
        <w:left w:w="108" w:type="dxa"/>
        <w:bottom w:w="0" w:type="dxa"/>
        <w:right w:w="108" w:type="dxa"/>
      </w:tblCellMar>
    </w:tblPr>
    <w:tblStylePr w:type="firstRow">
      <w:rPr>
        <w:sz w:val="22"/>
      </w:rPr>
      <w:tblPr/>
      <w:tcPr>
        <w:shd w:val="clear" w:color="7F7F7F" w:fill="7F7F7F" w:themeFill="text1" w:themeFillTint="80"/>
      </w:tcPr>
    </w:tblStylePr>
    <w:tblStylePr w:type="lastRow">
      <w:rPr>
        <w:sz w:val="22"/>
      </w:rPr>
      <w:tblPr/>
      <w:tcPr>
        <w:shd w:val="clear" w:color="7F7F7F" w:fill="7F7F7F" w:themeFill="text1" w:themeFillTint="80"/>
      </w:tcPr>
    </w:tblStylePr>
    <w:tblStylePr w:type="firstCol">
      <w:rPr>
        <w:sz w:val="22"/>
      </w:rPr>
      <w:tblPr/>
      <w:tcPr>
        <w:shd w:val="clear" w:color="7F7F7F" w:fill="7F7F7F" w:themeFill="text1" w:themeFillTint="80"/>
      </w:tcPr>
    </w:tblStylePr>
    <w:tblStylePr w:type="lastCol">
      <w:rPr>
        <w:sz w:val="22"/>
      </w:rPr>
      <w:tblPr/>
      <w:tcPr>
        <w:shd w:val="clear" w:color="7F7F7F" w:fill="7F7F7F" w:themeFill="text1" w:themeFillTint="80"/>
      </w:tcPr>
    </w:tblStylePr>
    <w:tblStylePr w:type="band1Vert">
      <w:rPr>
        <w:sz w:val="22"/>
      </w:rPr>
    </w:tblStylePr>
    <w:tblStylePr w:type="band2Vert">
      <w:rPr>
        <w:sz w:val="22"/>
      </w:rPr>
      <w:tblPr/>
      <w:tcPr>
        <w:shd w:val="clear" w:color="F2F2F2" w:fill="F2F2F2" w:themeFill="text1" w:themeFillTint="0D"/>
      </w:tcPr>
    </w:tblStylePr>
    <w:tblStylePr w:type="band1Horz">
      <w:rPr>
        <w:sz w:val="22"/>
      </w:rPr>
    </w:tblStylePr>
    <w:tblStylePr w:type="band2Horz">
      <w:rPr>
        <w:sz w:val="22"/>
      </w:rPr>
      <w:tblPr/>
      <w:tcPr>
        <w:shd w:val="clear" w:color="F2F2F2" w:fill="F2F2F2" w:themeFill="text1" w:themeFillTint="0D"/>
      </w:tcPr>
    </w:tblStylePr>
  </w:style>
  <w:style w:type="table" w:customStyle="1" w:styleId="Lined-Accent1">
    <w:name w:val="Lined - Accent 1"/>
    <w:basedOn w:val="Tabelanormal"/>
    <w:uiPriority w:val="99"/>
    <w:rPr>
      <w:sz w:val="20"/>
      <w:szCs w:val="20"/>
      <w:lang w:eastAsia="pt-BR"/>
    </w:rPr>
    <w:tblPr>
      <w:tblStyleRowBandSize w:val="1"/>
      <w:tblStyleColBandSize w:val="1"/>
      <w:tblInd w:w="0" w:type="dxa"/>
      <w:tblCellMar>
        <w:top w:w="0" w:type="dxa"/>
        <w:left w:w="108" w:type="dxa"/>
        <w:bottom w:w="0" w:type="dxa"/>
        <w:right w:w="108" w:type="dxa"/>
      </w:tblCellMar>
    </w:tblPr>
    <w:tblStylePr w:type="firstRow">
      <w:rPr>
        <w:sz w:val="22"/>
      </w:rPr>
      <w:tblPr/>
      <w:tcPr>
        <w:shd w:val="clear" w:color="68A2D8" w:fill="68A2D8" w:themeFill="accent1" w:themeFillTint="EA"/>
      </w:tcPr>
    </w:tblStylePr>
    <w:tblStylePr w:type="lastRow">
      <w:rPr>
        <w:sz w:val="22"/>
      </w:rPr>
      <w:tblPr/>
      <w:tcPr>
        <w:shd w:val="clear" w:color="68A2D8" w:fill="68A2D8" w:themeFill="accent1" w:themeFillTint="EA"/>
      </w:tcPr>
    </w:tblStylePr>
    <w:tblStylePr w:type="firstCol">
      <w:rPr>
        <w:sz w:val="22"/>
      </w:rPr>
      <w:tblPr/>
      <w:tcPr>
        <w:shd w:val="clear" w:color="68A2D8" w:fill="68A2D8" w:themeFill="accent1" w:themeFillTint="EA"/>
      </w:tcPr>
    </w:tblStylePr>
    <w:tblStylePr w:type="lastCol">
      <w:rPr>
        <w:sz w:val="22"/>
      </w:rPr>
      <w:tblPr/>
      <w:tcPr>
        <w:shd w:val="clear" w:color="68A2D8" w:fill="68A2D8" w:themeFill="accent1" w:themeFillTint="EA"/>
      </w:tcPr>
    </w:tblStylePr>
    <w:tblStylePr w:type="band1Vert">
      <w:rPr>
        <w:sz w:val="22"/>
      </w:rPr>
    </w:tblStylePr>
    <w:tblStylePr w:type="band2Vert">
      <w:rPr>
        <w:sz w:val="22"/>
      </w:rPr>
      <w:tblPr/>
      <w:tcPr>
        <w:shd w:val="clear" w:color="CBDFF1" w:fill="CBDFF1" w:themeFill="accent1" w:themeFillTint="50"/>
      </w:tcPr>
    </w:tblStylePr>
    <w:tblStylePr w:type="band1Horz">
      <w:rPr>
        <w:sz w:val="22"/>
      </w:rPr>
    </w:tblStylePr>
    <w:tblStylePr w:type="band2Horz">
      <w:rPr>
        <w:sz w:val="22"/>
      </w:rPr>
      <w:tblPr/>
      <w:tcPr>
        <w:shd w:val="clear" w:color="CBDFF1" w:fill="CBDFF1" w:themeFill="accent1" w:themeFillTint="50"/>
      </w:tcPr>
    </w:tblStylePr>
  </w:style>
  <w:style w:type="table" w:customStyle="1" w:styleId="Lined-Accent2">
    <w:name w:val="Lined - Accent 2"/>
    <w:basedOn w:val="Tabelanormal"/>
    <w:uiPriority w:val="99"/>
    <w:rPr>
      <w:sz w:val="20"/>
      <w:szCs w:val="20"/>
      <w:lang w:eastAsia="pt-BR"/>
    </w:rPr>
    <w:tblPr>
      <w:tblStyleRowBandSize w:val="1"/>
      <w:tblStyleColBandSize w:val="1"/>
      <w:tblInd w:w="0" w:type="dxa"/>
      <w:tblCellMar>
        <w:top w:w="0" w:type="dxa"/>
        <w:left w:w="108" w:type="dxa"/>
        <w:bottom w:w="0" w:type="dxa"/>
        <w:right w:w="108" w:type="dxa"/>
      </w:tblCellMar>
    </w:tblPr>
    <w:tblStylePr w:type="firstRow">
      <w:rPr>
        <w:sz w:val="22"/>
      </w:rPr>
      <w:tblPr/>
      <w:tcPr>
        <w:shd w:val="clear" w:color="F4B184" w:fill="F4B184" w:themeFill="accent2" w:themeFillTint="97"/>
      </w:tcPr>
    </w:tblStylePr>
    <w:tblStylePr w:type="lastRow">
      <w:rPr>
        <w:sz w:val="22"/>
      </w:rPr>
      <w:tblPr/>
      <w:tcPr>
        <w:shd w:val="clear" w:color="F4B184" w:fill="F4B184" w:themeFill="accent2" w:themeFillTint="97"/>
      </w:tcPr>
    </w:tblStylePr>
    <w:tblStylePr w:type="firstCol">
      <w:rPr>
        <w:sz w:val="22"/>
      </w:rPr>
      <w:tblPr/>
      <w:tcPr>
        <w:shd w:val="clear" w:color="F4B184" w:fill="F4B184" w:themeFill="accent2" w:themeFillTint="97"/>
      </w:tcPr>
    </w:tblStylePr>
    <w:tblStylePr w:type="lastCol">
      <w:rPr>
        <w:sz w:val="22"/>
      </w:rPr>
      <w:tblPr/>
      <w:tcPr>
        <w:shd w:val="clear" w:color="F4B184" w:fill="F4B184" w:themeFill="accent2" w:themeFillTint="97"/>
      </w:tcPr>
    </w:tblStylePr>
    <w:tblStylePr w:type="band1Vert">
      <w:rPr>
        <w:sz w:val="22"/>
      </w:rPr>
    </w:tblStylePr>
    <w:tblStylePr w:type="band2Vert">
      <w:rPr>
        <w:sz w:val="22"/>
      </w:rPr>
      <w:tblPr/>
      <w:tcPr>
        <w:shd w:val="clear" w:color="FBE5D6" w:fill="FBE5D6" w:themeFill="accent2" w:themeFillTint="32"/>
      </w:tcPr>
    </w:tblStylePr>
    <w:tblStylePr w:type="band1Horz">
      <w:rPr>
        <w:sz w:val="22"/>
      </w:rPr>
    </w:tblStylePr>
    <w:tblStylePr w:type="band2Horz">
      <w:rPr>
        <w:sz w:val="22"/>
      </w:rPr>
      <w:tblPr/>
      <w:tcPr>
        <w:shd w:val="clear" w:color="FBE5D6" w:fill="FBE5D6" w:themeFill="accent2" w:themeFillTint="32"/>
      </w:tcPr>
    </w:tblStylePr>
  </w:style>
  <w:style w:type="table" w:customStyle="1" w:styleId="Lined-Accent3">
    <w:name w:val="Lined - Accent 3"/>
    <w:basedOn w:val="Tabelanormal"/>
    <w:uiPriority w:val="99"/>
    <w:rPr>
      <w:sz w:val="20"/>
      <w:szCs w:val="20"/>
      <w:lang w:eastAsia="pt-BR"/>
    </w:rPr>
    <w:tblPr>
      <w:tblStyleRowBandSize w:val="1"/>
      <w:tblStyleColBandSize w:val="1"/>
      <w:tblInd w:w="0" w:type="dxa"/>
      <w:tblCellMar>
        <w:top w:w="0" w:type="dxa"/>
        <w:left w:w="108" w:type="dxa"/>
        <w:bottom w:w="0" w:type="dxa"/>
        <w:right w:w="108" w:type="dxa"/>
      </w:tblCellMar>
    </w:tblPr>
    <w:tblStylePr w:type="firstRow">
      <w:rPr>
        <w:sz w:val="22"/>
      </w:rPr>
      <w:tblPr/>
      <w:tcPr>
        <w:shd w:val="clear" w:color="A5A5A5" w:fill="A5A5A5" w:themeFill="accent3" w:themeFillTint="FE"/>
      </w:tcPr>
    </w:tblStylePr>
    <w:tblStylePr w:type="lastRow">
      <w:rPr>
        <w:sz w:val="22"/>
      </w:rPr>
      <w:tblPr/>
      <w:tcPr>
        <w:shd w:val="clear" w:color="A5A5A5" w:fill="A5A5A5" w:themeFill="accent3" w:themeFillTint="FE"/>
      </w:tcPr>
    </w:tblStylePr>
    <w:tblStylePr w:type="firstCol">
      <w:rPr>
        <w:sz w:val="22"/>
      </w:rPr>
      <w:tblPr/>
      <w:tcPr>
        <w:shd w:val="clear" w:color="A5A5A5" w:fill="A5A5A5" w:themeFill="accent3" w:themeFillTint="FE"/>
      </w:tcPr>
    </w:tblStylePr>
    <w:tblStylePr w:type="lastCol">
      <w:rPr>
        <w:sz w:val="22"/>
      </w:rPr>
      <w:tblPr/>
      <w:tcPr>
        <w:shd w:val="clear" w:color="A5A5A5" w:fill="A5A5A5" w:themeFill="accent3" w:themeFillTint="FE"/>
      </w:tcPr>
    </w:tblStylePr>
    <w:tblStylePr w:type="band1Vert">
      <w:rPr>
        <w:sz w:val="22"/>
      </w:rPr>
    </w:tblStylePr>
    <w:tblStylePr w:type="band2Vert">
      <w:rPr>
        <w:sz w:val="22"/>
      </w:rPr>
      <w:tblPr/>
      <w:tcPr>
        <w:shd w:val="clear" w:color="ECECEC" w:fill="ECECEC" w:themeFill="accent3" w:themeFillTint="34"/>
      </w:tcPr>
    </w:tblStylePr>
    <w:tblStylePr w:type="band1Horz">
      <w:rPr>
        <w:sz w:val="22"/>
      </w:rPr>
    </w:tblStylePr>
    <w:tblStylePr w:type="band2Horz">
      <w:rPr>
        <w:sz w:val="22"/>
      </w:rPr>
      <w:tblPr/>
      <w:tcPr>
        <w:shd w:val="clear" w:color="ECECEC" w:fill="ECECEC" w:themeFill="accent3" w:themeFillTint="34"/>
      </w:tcPr>
    </w:tblStylePr>
  </w:style>
  <w:style w:type="table" w:customStyle="1" w:styleId="Lined-Accent4">
    <w:name w:val="Lined - Accent 4"/>
    <w:basedOn w:val="Tabelanormal"/>
    <w:uiPriority w:val="99"/>
    <w:rPr>
      <w:sz w:val="20"/>
      <w:szCs w:val="20"/>
      <w:lang w:eastAsia="pt-BR"/>
    </w:rPr>
    <w:tblPr>
      <w:tblStyleRowBandSize w:val="1"/>
      <w:tblStyleColBandSize w:val="1"/>
      <w:tblInd w:w="0" w:type="dxa"/>
      <w:tblCellMar>
        <w:top w:w="0" w:type="dxa"/>
        <w:left w:w="108" w:type="dxa"/>
        <w:bottom w:w="0" w:type="dxa"/>
        <w:right w:w="108" w:type="dxa"/>
      </w:tblCellMar>
    </w:tblPr>
    <w:tblStylePr w:type="firstRow">
      <w:rPr>
        <w:sz w:val="22"/>
      </w:rPr>
      <w:tblPr/>
      <w:tcPr>
        <w:shd w:val="clear" w:color="FFD865" w:fill="FFD865" w:themeFill="accent4" w:themeFillTint="9A"/>
      </w:tcPr>
    </w:tblStylePr>
    <w:tblStylePr w:type="lastRow">
      <w:rPr>
        <w:sz w:val="22"/>
      </w:rPr>
      <w:tblPr/>
      <w:tcPr>
        <w:shd w:val="clear" w:color="FFD865" w:fill="FFD865" w:themeFill="accent4" w:themeFillTint="9A"/>
      </w:tcPr>
    </w:tblStylePr>
    <w:tblStylePr w:type="firstCol">
      <w:rPr>
        <w:sz w:val="22"/>
      </w:rPr>
      <w:tblPr/>
      <w:tcPr>
        <w:shd w:val="clear" w:color="FFD865" w:fill="FFD865" w:themeFill="accent4" w:themeFillTint="9A"/>
      </w:tcPr>
    </w:tblStylePr>
    <w:tblStylePr w:type="lastCol">
      <w:rPr>
        <w:sz w:val="22"/>
      </w:rPr>
      <w:tblPr/>
      <w:tcPr>
        <w:shd w:val="clear" w:color="FFD865" w:fill="FFD865" w:themeFill="accent4" w:themeFillTint="9A"/>
      </w:tcPr>
    </w:tblStylePr>
    <w:tblStylePr w:type="band1Vert">
      <w:rPr>
        <w:sz w:val="22"/>
      </w:rPr>
    </w:tblStylePr>
    <w:tblStylePr w:type="band2Vert">
      <w:rPr>
        <w:sz w:val="22"/>
      </w:rPr>
      <w:tblPr/>
      <w:tcPr>
        <w:shd w:val="clear" w:color="FFF2CB" w:fill="FFF2CB" w:themeFill="accent4" w:themeFillTint="34"/>
      </w:tcPr>
    </w:tblStylePr>
    <w:tblStylePr w:type="band1Horz">
      <w:rPr>
        <w:sz w:val="22"/>
      </w:rPr>
    </w:tblStylePr>
    <w:tblStylePr w:type="band2Horz">
      <w:rPr>
        <w:sz w:val="22"/>
      </w:rPr>
      <w:tblPr/>
      <w:tcPr>
        <w:shd w:val="clear" w:color="FFF2CB" w:fill="FFF2CB" w:themeFill="accent4" w:themeFillTint="34"/>
      </w:tcPr>
    </w:tblStylePr>
  </w:style>
  <w:style w:type="table" w:customStyle="1" w:styleId="Lined-Accent5">
    <w:name w:val="Lined - Accent 5"/>
    <w:basedOn w:val="Tabelanormal"/>
    <w:uiPriority w:val="99"/>
    <w:rPr>
      <w:sz w:val="20"/>
      <w:szCs w:val="20"/>
      <w:lang w:eastAsia="pt-BR"/>
    </w:rPr>
    <w:tblPr>
      <w:tblStyleRowBandSize w:val="1"/>
      <w:tblStyleColBandSize w:val="1"/>
      <w:tblInd w:w="0" w:type="dxa"/>
      <w:tblCellMar>
        <w:top w:w="0" w:type="dxa"/>
        <w:left w:w="108" w:type="dxa"/>
        <w:bottom w:w="0" w:type="dxa"/>
        <w:right w:w="108" w:type="dxa"/>
      </w:tblCellMar>
    </w:tblPr>
    <w:tblStylePr w:type="firstRow">
      <w:rPr>
        <w:sz w:val="22"/>
      </w:rPr>
      <w:tblPr/>
      <w:tcPr>
        <w:shd w:val="clear" w:color="4472C4" w:fill="4472C4" w:themeFill="accent5"/>
      </w:tcPr>
    </w:tblStylePr>
    <w:tblStylePr w:type="lastRow">
      <w:rPr>
        <w:sz w:val="22"/>
      </w:rPr>
      <w:tblPr/>
      <w:tcPr>
        <w:shd w:val="clear" w:color="4472C4" w:fill="4472C4" w:themeFill="accent5"/>
      </w:tcPr>
    </w:tblStylePr>
    <w:tblStylePr w:type="firstCol">
      <w:rPr>
        <w:sz w:val="22"/>
      </w:rPr>
      <w:tblPr/>
      <w:tcPr>
        <w:shd w:val="clear" w:color="4472C4" w:fill="4472C4" w:themeFill="accent5"/>
      </w:tcPr>
    </w:tblStylePr>
    <w:tblStylePr w:type="lastCol">
      <w:rPr>
        <w:sz w:val="22"/>
      </w:rPr>
      <w:tblPr/>
      <w:tcPr>
        <w:shd w:val="clear" w:color="4472C4" w:fill="4472C4" w:themeFill="accent5"/>
      </w:tcPr>
    </w:tblStylePr>
    <w:tblStylePr w:type="band1Vert">
      <w:rPr>
        <w:sz w:val="22"/>
      </w:rPr>
    </w:tblStylePr>
    <w:tblStylePr w:type="band2Vert">
      <w:rPr>
        <w:sz w:val="22"/>
      </w:rPr>
      <w:tblPr/>
      <w:tcPr>
        <w:shd w:val="clear" w:color="D8E2F3" w:fill="D8E2F3" w:themeFill="accent5" w:themeFillTint="34"/>
      </w:tcPr>
    </w:tblStylePr>
    <w:tblStylePr w:type="band1Horz">
      <w:rPr>
        <w:sz w:val="22"/>
      </w:rPr>
    </w:tblStylePr>
    <w:tblStylePr w:type="band2Horz">
      <w:rPr>
        <w:sz w:val="22"/>
      </w:rPr>
      <w:tblPr/>
      <w:tcPr>
        <w:shd w:val="clear" w:color="D8E2F3" w:fill="D8E2F3" w:themeFill="accent5" w:themeFillTint="34"/>
      </w:tcPr>
    </w:tblStylePr>
  </w:style>
  <w:style w:type="table" w:customStyle="1" w:styleId="Lined-Accent6">
    <w:name w:val="Lined - Accent 6"/>
    <w:basedOn w:val="Tabelanormal"/>
    <w:uiPriority w:val="99"/>
    <w:rPr>
      <w:sz w:val="20"/>
      <w:szCs w:val="20"/>
      <w:lang w:eastAsia="pt-BR"/>
    </w:rPr>
    <w:tblPr>
      <w:tblStyleRowBandSize w:val="1"/>
      <w:tblStyleColBandSize w:val="1"/>
      <w:tblInd w:w="0" w:type="dxa"/>
      <w:tblCellMar>
        <w:top w:w="0" w:type="dxa"/>
        <w:left w:w="108" w:type="dxa"/>
        <w:bottom w:w="0" w:type="dxa"/>
        <w:right w:w="108" w:type="dxa"/>
      </w:tblCellMar>
    </w:tblPr>
    <w:tblStylePr w:type="firstRow">
      <w:rPr>
        <w:sz w:val="22"/>
      </w:rPr>
      <w:tblPr/>
      <w:tcPr>
        <w:shd w:val="clear" w:color="70AD47" w:fill="70AD47" w:themeFill="accent6"/>
      </w:tcPr>
    </w:tblStylePr>
    <w:tblStylePr w:type="lastRow">
      <w:rPr>
        <w:sz w:val="22"/>
      </w:rPr>
      <w:tblPr/>
      <w:tcPr>
        <w:shd w:val="clear" w:color="70AD47" w:fill="70AD47" w:themeFill="accent6"/>
      </w:tcPr>
    </w:tblStylePr>
    <w:tblStylePr w:type="firstCol">
      <w:rPr>
        <w:sz w:val="22"/>
      </w:rPr>
      <w:tblPr/>
      <w:tcPr>
        <w:shd w:val="clear" w:color="70AD47" w:fill="70AD47" w:themeFill="accent6"/>
      </w:tcPr>
    </w:tblStylePr>
    <w:tblStylePr w:type="lastCol">
      <w:rPr>
        <w:sz w:val="22"/>
      </w:rPr>
      <w:tblPr/>
      <w:tcPr>
        <w:shd w:val="clear" w:color="70AD47" w:fill="70AD47" w:themeFill="accent6"/>
      </w:tcPr>
    </w:tblStylePr>
    <w:tblStylePr w:type="band1Vert">
      <w:rPr>
        <w:sz w:val="22"/>
      </w:rPr>
    </w:tblStylePr>
    <w:tblStylePr w:type="band2Vert">
      <w:rPr>
        <w:sz w:val="22"/>
      </w:rPr>
      <w:tblPr/>
      <w:tcPr>
        <w:shd w:val="clear" w:color="E1EFD8" w:fill="E1EFD8" w:themeFill="accent6" w:themeFillTint="34"/>
      </w:tcPr>
    </w:tblStylePr>
    <w:tblStylePr w:type="band1Horz">
      <w:rPr>
        <w:sz w:val="22"/>
      </w:rPr>
    </w:tblStylePr>
    <w:tblStylePr w:type="band2Horz">
      <w:rPr>
        <w:sz w:val="22"/>
      </w:rPr>
      <w:tblPr/>
      <w:tcPr>
        <w:shd w:val="clear" w:color="E1EFD8" w:fill="E1EFD8" w:themeFill="accent6" w:themeFillTint="34"/>
      </w:tcPr>
    </w:tblStylePr>
  </w:style>
  <w:style w:type="table" w:customStyle="1" w:styleId="BorderedLined-Accent">
    <w:name w:val="Bordered &amp; Lined - Accent"/>
    <w:basedOn w:val="Tabelanormal"/>
    <w:uiPriority w:val="99"/>
    <w:rPr>
      <w:sz w:val="20"/>
      <w:szCs w:val="20"/>
      <w:lang w:eastAsia="pt-BR"/>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sz w:val="22"/>
      </w:rPr>
      <w:tblPr/>
      <w:tcPr>
        <w:shd w:val="clear" w:color="7F7F7F" w:fill="7F7F7F" w:themeFill="text1" w:themeFillTint="80"/>
      </w:tcPr>
    </w:tblStylePr>
    <w:tblStylePr w:type="lastRow">
      <w:rPr>
        <w:sz w:val="22"/>
      </w:rPr>
      <w:tblPr/>
      <w:tcPr>
        <w:shd w:val="clear" w:color="7F7F7F" w:fill="7F7F7F" w:themeFill="text1" w:themeFillTint="80"/>
      </w:tcPr>
    </w:tblStylePr>
    <w:tblStylePr w:type="firstCol">
      <w:rPr>
        <w:sz w:val="22"/>
      </w:rPr>
      <w:tblPr/>
      <w:tcPr>
        <w:shd w:val="clear" w:color="7F7F7F" w:fill="7F7F7F" w:themeFill="text1" w:themeFillTint="80"/>
      </w:tcPr>
    </w:tblStylePr>
    <w:tblStylePr w:type="lastCol">
      <w:rPr>
        <w:sz w:val="22"/>
      </w:rPr>
      <w:tblPr/>
      <w:tcPr>
        <w:shd w:val="clear" w:color="7F7F7F" w:fill="7F7F7F" w:themeFill="text1" w:themeFillTint="80"/>
      </w:tcPr>
    </w:tblStylePr>
    <w:tblStylePr w:type="band1Vert">
      <w:rPr>
        <w:sz w:val="22"/>
      </w:rPr>
    </w:tblStylePr>
    <w:tblStylePr w:type="band2Vert">
      <w:rPr>
        <w:sz w:val="22"/>
      </w:rPr>
      <w:tblPr/>
      <w:tcPr>
        <w:shd w:val="clear" w:color="F2F2F2" w:fill="F2F2F2" w:themeFill="text1" w:themeFillTint="0D"/>
      </w:tcPr>
    </w:tblStylePr>
    <w:tblStylePr w:type="band1Horz">
      <w:rPr>
        <w:sz w:val="22"/>
      </w:rPr>
    </w:tblStylePr>
    <w:tblStylePr w:type="band2Horz">
      <w:rPr>
        <w:sz w:val="22"/>
      </w:rPr>
      <w:tblPr/>
      <w:tcPr>
        <w:shd w:val="clear" w:color="F2F2F2" w:fill="F2F2F2" w:themeFill="text1" w:themeFillTint="0D"/>
      </w:tcPr>
    </w:tblStylePr>
  </w:style>
  <w:style w:type="table" w:customStyle="1" w:styleId="BorderedLined-Accent1">
    <w:name w:val="Bordered &amp; Lined - Accent 1"/>
    <w:basedOn w:val="Tabelanormal"/>
    <w:uiPriority w:val="99"/>
    <w:rPr>
      <w:sz w:val="20"/>
      <w:szCs w:val="20"/>
      <w:lang w:eastAsia="pt-BR"/>
    </w:rPr>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top w:w="0" w:type="dxa"/>
        <w:left w:w="108" w:type="dxa"/>
        <w:bottom w:w="0" w:type="dxa"/>
        <w:right w:w="108" w:type="dxa"/>
      </w:tblCellMar>
    </w:tblPr>
    <w:tblStylePr w:type="firstRow">
      <w:rPr>
        <w:sz w:val="22"/>
      </w:rPr>
      <w:tblPr/>
      <w:tcPr>
        <w:shd w:val="clear" w:color="68A2D8" w:fill="68A2D8" w:themeFill="accent1" w:themeFillTint="EA"/>
      </w:tcPr>
    </w:tblStylePr>
    <w:tblStylePr w:type="lastRow">
      <w:rPr>
        <w:sz w:val="22"/>
      </w:rPr>
      <w:tblPr/>
      <w:tcPr>
        <w:shd w:val="clear" w:color="68A2D8" w:fill="68A2D8" w:themeFill="accent1" w:themeFillTint="EA"/>
      </w:tcPr>
    </w:tblStylePr>
    <w:tblStylePr w:type="firstCol">
      <w:rPr>
        <w:sz w:val="22"/>
      </w:rPr>
      <w:tblPr/>
      <w:tcPr>
        <w:shd w:val="clear" w:color="68A2D8" w:fill="68A2D8" w:themeFill="accent1" w:themeFillTint="EA"/>
      </w:tcPr>
    </w:tblStylePr>
    <w:tblStylePr w:type="lastCol">
      <w:rPr>
        <w:sz w:val="22"/>
      </w:rPr>
      <w:tblPr/>
      <w:tcPr>
        <w:shd w:val="clear" w:color="68A2D8" w:fill="68A2D8" w:themeFill="accent1" w:themeFillTint="EA"/>
      </w:tcPr>
    </w:tblStylePr>
    <w:tblStylePr w:type="band1Vert">
      <w:rPr>
        <w:sz w:val="22"/>
      </w:rPr>
    </w:tblStylePr>
    <w:tblStylePr w:type="band2Vert">
      <w:rPr>
        <w:sz w:val="22"/>
      </w:rPr>
      <w:tblPr/>
      <w:tcPr>
        <w:shd w:val="clear" w:color="CBDFF1" w:fill="CBDFF1" w:themeFill="accent1" w:themeFillTint="50"/>
      </w:tcPr>
    </w:tblStylePr>
    <w:tblStylePr w:type="band1Horz">
      <w:rPr>
        <w:sz w:val="22"/>
      </w:rPr>
    </w:tblStylePr>
    <w:tblStylePr w:type="band2Horz">
      <w:rPr>
        <w:sz w:val="22"/>
      </w:rPr>
      <w:tblPr/>
      <w:tcPr>
        <w:shd w:val="clear" w:color="CBDFF1" w:fill="CBDFF1" w:themeFill="accent1" w:themeFillTint="50"/>
      </w:tcPr>
    </w:tblStylePr>
  </w:style>
  <w:style w:type="table" w:customStyle="1" w:styleId="BorderedLined-Accent2">
    <w:name w:val="Bordered &amp; Lined - Accent 2"/>
    <w:basedOn w:val="Tabelanormal"/>
    <w:uiPriority w:val="99"/>
    <w:rPr>
      <w:sz w:val="20"/>
      <w:szCs w:val="20"/>
      <w:lang w:eastAsia="pt-BR"/>
    </w:rPr>
    <w:tblPr>
      <w:tblStyleRowBandSize w:val="1"/>
      <w:tblStyleColBandSize w:val="1"/>
      <w:tblInd w:w="0" w:type="dxa"/>
      <w:tblBorders>
        <w:top w:val="single" w:sz="4" w:space="0" w:color="ED7D31" w:themeColor="accent2"/>
        <w:left w:val="single" w:sz="4" w:space="0" w:color="ED7D31" w:themeColor="accent2"/>
        <w:bottom w:val="single" w:sz="4" w:space="0" w:color="ED7D31" w:themeColor="accent2"/>
        <w:right w:val="single" w:sz="4" w:space="0" w:color="ED7D31" w:themeColor="accent2"/>
        <w:insideH w:val="single" w:sz="4" w:space="0" w:color="ED7D31" w:themeColor="accent2"/>
        <w:insideV w:val="single" w:sz="4" w:space="0" w:color="ED7D31" w:themeColor="accent2"/>
      </w:tblBorders>
      <w:tblCellMar>
        <w:top w:w="0" w:type="dxa"/>
        <w:left w:w="108" w:type="dxa"/>
        <w:bottom w:w="0" w:type="dxa"/>
        <w:right w:w="108" w:type="dxa"/>
      </w:tblCellMar>
    </w:tblPr>
    <w:tblStylePr w:type="firstRow">
      <w:rPr>
        <w:sz w:val="22"/>
      </w:rPr>
      <w:tblPr/>
      <w:tcPr>
        <w:shd w:val="clear" w:color="F4B184" w:fill="F4B184" w:themeFill="accent2" w:themeFillTint="97"/>
      </w:tcPr>
    </w:tblStylePr>
    <w:tblStylePr w:type="lastRow">
      <w:rPr>
        <w:sz w:val="22"/>
      </w:rPr>
      <w:tblPr/>
      <w:tcPr>
        <w:shd w:val="clear" w:color="F4B184" w:fill="F4B184" w:themeFill="accent2" w:themeFillTint="97"/>
      </w:tcPr>
    </w:tblStylePr>
    <w:tblStylePr w:type="firstCol">
      <w:rPr>
        <w:sz w:val="22"/>
      </w:rPr>
      <w:tblPr/>
      <w:tcPr>
        <w:shd w:val="clear" w:color="F4B184" w:fill="F4B184" w:themeFill="accent2" w:themeFillTint="97"/>
      </w:tcPr>
    </w:tblStylePr>
    <w:tblStylePr w:type="lastCol">
      <w:rPr>
        <w:sz w:val="22"/>
      </w:rPr>
      <w:tblPr/>
      <w:tcPr>
        <w:shd w:val="clear" w:color="F4B184" w:fill="F4B184" w:themeFill="accent2" w:themeFillTint="97"/>
      </w:tcPr>
    </w:tblStylePr>
    <w:tblStylePr w:type="band1Vert">
      <w:rPr>
        <w:sz w:val="22"/>
      </w:rPr>
    </w:tblStylePr>
    <w:tblStylePr w:type="band2Vert">
      <w:rPr>
        <w:sz w:val="22"/>
      </w:rPr>
      <w:tblPr/>
      <w:tcPr>
        <w:shd w:val="clear" w:color="FBE5D6" w:fill="FBE5D6" w:themeFill="accent2" w:themeFillTint="32"/>
      </w:tcPr>
    </w:tblStylePr>
    <w:tblStylePr w:type="band1Horz">
      <w:rPr>
        <w:sz w:val="22"/>
      </w:rPr>
    </w:tblStylePr>
    <w:tblStylePr w:type="band2Horz">
      <w:rPr>
        <w:sz w:val="22"/>
      </w:rPr>
      <w:tblPr/>
      <w:tcPr>
        <w:shd w:val="clear" w:color="FBE5D6" w:fill="FBE5D6" w:themeFill="accent2" w:themeFillTint="32"/>
      </w:tcPr>
    </w:tblStylePr>
  </w:style>
  <w:style w:type="table" w:customStyle="1" w:styleId="BorderedLined-Accent3">
    <w:name w:val="Bordered &amp; Lined - Accent 3"/>
    <w:basedOn w:val="Tabelanormal"/>
    <w:uiPriority w:val="99"/>
    <w:rPr>
      <w:sz w:val="20"/>
      <w:szCs w:val="20"/>
      <w:lang w:eastAsia="pt-BR"/>
    </w:rPr>
    <w:tblPr>
      <w:tblStyleRowBandSize w:val="1"/>
      <w:tblStyleColBandSize w:val="1"/>
      <w:tblInd w:w="0" w:type="dxa"/>
      <w:tblBorders>
        <w:top w:val="single" w:sz="4" w:space="0" w:color="A5A5A5" w:themeColor="accent3"/>
        <w:left w:val="single" w:sz="4" w:space="0" w:color="A5A5A5" w:themeColor="accent3"/>
        <w:bottom w:val="single" w:sz="4" w:space="0" w:color="A5A5A5" w:themeColor="accent3"/>
        <w:right w:val="single" w:sz="4" w:space="0" w:color="A5A5A5" w:themeColor="accent3"/>
        <w:insideH w:val="single" w:sz="4" w:space="0" w:color="A5A5A5" w:themeColor="accent3"/>
        <w:insideV w:val="single" w:sz="4" w:space="0" w:color="A5A5A5" w:themeColor="accent3"/>
      </w:tblBorders>
      <w:tblCellMar>
        <w:top w:w="0" w:type="dxa"/>
        <w:left w:w="108" w:type="dxa"/>
        <w:bottom w:w="0" w:type="dxa"/>
        <w:right w:w="108" w:type="dxa"/>
      </w:tblCellMar>
    </w:tblPr>
    <w:tblStylePr w:type="firstRow">
      <w:rPr>
        <w:sz w:val="22"/>
      </w:rPr>
      <w:tblPr/>
      <w:tcPr>
        <w:shd w:val="clear" w:color="A5A5A5" w:fill="A5A5A5" w:themeFill="accent3" w:themeFillTint="FE"/>
      </w:tcPr>
    </w:tblStylePr>
    <w:tblStylePr w:type="lastRow">
      <w:rPr>
        <w:sz w:val="22"/>
      </w:rPr>
      <w:tblPr/>
      <w:tcPr>
        <w:shd w:val="clear" w:color="A5A5A5" w:fill="A5A5A5" w:themeFill="accent3" w:themeFillTint="FE"/>
      </w:tcPr>
    </w:tblStylePr>
    <w:tblStylePr w:type="firstCol">
      <w:rPr>
        <w:sz w:val="22"/>
      </w:rPr>
      <w:tblPr/>
      <w:tcPr>
        <w:shd w:val="clear" w:color="A5A5A5" w:fill="A5A5A5" w:themeFill="accent3" w:themeFillTint="FE"/>
      </w:tcPr>
    </w:tblStylePr>
    <w:tblStylePr w:type="lastCol">
      <w:rPr>
        <w:sz w:val="22"/>
      </w:rPr>
      <w:tblPr/>
      <w:tcPr>
        <w:shd w:val="clear" w:color="A5A5A5" w:fill="A5A5A5" w:themeFill="accent3" w:themeFillTint="FE"/>
      </w:tcPr>
    </w:tblStylePr>
    <w:tblStylePr w:type="band1Vert">
      <w:rPr>
        <w:sz w:val="22"/>
      </w:rPr>
    </w:tblStylePr>
    <w:tblStylePr w:type="band2Vert">
      <w:rPr>
        <w:sz w:val="22"/>
      </w:rPr>
      <w:tblPr/>
      <w:tcPr>
        <w:shd w:val="clear" w:color="ECECEC" w:fill="ECECEC" w:themeFill="accent3" w:themeFillTint="34"/>
      </w:tcPr>
    </w:tblStylePr>
    <w:tblStylePr w:type="band1Horz">
      <w:rPr>
        <w:sz w:val="22"/>
      </w:rPr>
    </w:tblStylePr>
    <w:tblStylePr w:type="band2Horz">
      <w:rPr>
        <w:sz w:val="22"/>
      </w:rPr>
      <w:tblPr/>
      <w:tcPr>
        <w:shd w:val="clear" w:color="ECECEC" w:fill="ECECEC" w:themeFill="accent3" w:themeFillTint="34"/>
      </w:tcPr>
    </w:tblStylePr>
  </w:style>
  <w:style w:type="table" w:customStyle="1" w:styleId="BorderedLined-Accent4">
    <w:name w:val="Bordered &amp; Lined - Accent 4"/>
    <w:basedOn w:val="Tabelanormal"/>
    <w:uiPriority w:val="99"/>
    <w:rPr>
      <w:sz w:val="20"/>
      <w:szCs w:val="20"/>
      <w:lang w:eastAsia="pt-BR"/>
    </w:rPr>
    <w:tblPr>
      <w:tblStyleRowBandSize w:val="1"/>
      <w:tblStyleColBandSize w:val="1"/>
      <w:tblInd w:w="0" w:type="dxa"/>
      <w:tblBorders>
        <w:top w:val="single" w:sz="4" w:space="0" w:color="FFC000" w:themeColor="accent4"/>
        <w:left w:val="single" w:sz="4" w:space="0" w:color="FFC000" w:themeColor="accent4"/>
        <w:bottom w:val="single" w:sz="4" w:space="0" w:color="FFC000" w:themeColor="accent4"/>
        <w:right w:val="single" w:sz="4" w:space="0" w:color="FFC000" w:themeColor="accent4"/>
        <w:insideH w:val="single" w:sz="4" w:space="0" w:color="FFC000" w:themeColor="accent4"/>
        <w:insideV w:val="single" w:sz="4" w:space="0" w:color="FFC000" w:themeColor="accent4"/>
      </w:tblBorders>
      <w:tblCellMar>
        <w:top w:w="0" w:type="dxa"/>
        <w:left w:w="108" w:type="dxa"/>
        <w:bottom w:w="0" w:type="dxa"/>
        <w:right w:w="108" w:type="dxa"/>
      </w:tblCellMar>
    </w:tblPr>
    <w:tblStylePr w:type="firstRow">
      <w:rPr>
        <w:sz w:val="22"/>
      </w:rPr>
      <w:tblPr/>
      <w:tcPr>
        <w:shd w:val="clear" w:color="FFD865" w:fill="FFD865" w:themeFill="accent4" w:themeFillTint="9A"/>
      </w:tcPr>
    </w:tblStylePr>
    <w:tblStylePr w:type="lastRow">
      <w:rPr>
        <w:sz w:val="22"/>
      </w:rPr>
      <w:tblPr/>
      <w:tcPr>
        <w:shd w:val="clear" w:color="FFD865" w:fill="FFD865" w:themeFill="accent4" w:themeFillTint="9A"/>
      </w:tcPr>
    </w:tblStylePr>
    <w:tblStylePr w:type="firstCol">
      <w:rPr>
        <w:sz w:val="22"/>
      </w:rPr>
      <w:tblPr/>
      <w:tcPr>
        <w:shd w:val="clear" w:color="FFD865" w:fill="FFD865" w:themeFill="accent4" w:themeFillTint="9A"/>
      </w:tcPr>
    </w:tblStylePr>
    <w:tblStylePr w:type="lastCol">
      <w:rPr>
        <w:sz w:val="22"/>
      </w:rPr>
      <w:tblPr/>
      <w:tcPr>
        <w:shd w:val="clear" w:color="FFD865" w:fill="FFD865" w:themeFill="accent4" w:themeFillTint="9A"/>
      </w:tcPr>
    </w:tblStylePr>
    <w:tblStylePr w:type="band1Vert">
      <w:rPr>
        <w:sz w:val="22"/>
      </w:rPr>
    </w:tblStylePr>
    <w:tblStylePr w:type="band2Vert">
      <w:rPr>
        <w:sz w:val="22"/>
      </w:rPr>
      <w:tblPr/>
      <w:tcPr>
        <w:shd w:val="clear" w:color="FFF2CB" w:fill="FFF2CB" w:themeFill="accent4" w:themeFillTint="34"/>
      </w:tcPr>
    </w:tblStylePr>
    <w:tblStylePr w:type="band1Horz">
      <w:rPr>
        <w:sz w:val="22"/>
      </w:rPr>
    </w:tblStylePr>
    <w:tblStylePr w:type="band2Horz">
      <w:rPr>
        <w:sz w:val="22"/>
      </w:rPr>
      <w:tblPr/>
      <w:tcPr>
        <w:shd w:val="clear" w:color="FFF2CB" w:fill="FFF2CB" w:themeFill="accent4" w:themeFillTint="34"/>
      </w:tcPr>
    </w:tblStylePr>
  </w:style>
  <w:style w:type="table" w:customStyle="1" w:styleId="BorderedLined-Accent5">
    <w:name w:val="Bordered &amp; Lined - Accent 5"/>
    <w:basedOn w:val="Tabelanormal"/>
    <w:uiPriority w:val="99"/>
    <w:rPr>
      <w:sz w:val="20"/>
      <w:szCs w:val="20"/>
      <w:lang w:eastAsia="pt-BR"/>
    </w:rPr>
    <w:tblPr>
      <w:tblStyleRowBandSize w:val="1"/>
      <w:tblStyleColBandSize w:val="1"/>
      <w:tblInd w:w="0" w:type="dxa"/>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sz w:val="22"/>
      </w:rPr>
      <w:tblPr/>
      <w:tcPr>
        <w:shd w:val="clear" w:color="4472C4" w:fill="4472C4" w:themeFill="accent5"/>
      </w:tcPr>
    </w:tblStylePr>
    <w:tblStylePr w:type="lastRow">
      <w:rPr>
        <w:sz w:val="22"/>
      </w:rPr>
      <w:tblPr/>
      <w:tcPr>
        <w:shd w:val="clear" w:color="4472C4" w:fill="4472C4" w:themeFill="accent5"/>
      </w:tcPr>
    </w:tblStylePr>
    <w:tblStylePr w:type="firstCol">
      <w:rPr>
        <w:sz w:val="22"/>
      </w:rPr>
      <w:tblPr/>
      <w:tcPr>
        <w:shd w:val="clear" w:color="4472C4" w:fill="4472C4" w:themeFill="accent5"/>
      </w:tcPr>
    </w:tblStylePr>
    <w:tblStylePr w:type="lastCol">
      <w:rPr>
        <w:sz w:val="22"/>
      </w:rPr>
      <w:tblPr/>
      <w:tcPr>
        <w:shd w:val="clear" w:color="4472C4" w:fill="4472C4" w:themeFill="accent5"/>
      </w:tcPr>
    </w:tblStylePr>
    <w:tblStylePr w:type="band1Vert">
      <w:rPr>
        <w:sz w:val="22"/>
      </w:rPr>
    </w:tblStylePr>
    <w:tblStylePr w:type="band2Vert">
      <w:rPr>
        <w:sz w:val="22"/>
      </w:rPr>
      <w:tblPr/>
      <w:tcPr>
        <w:shd w:val="clear" w:color="D8E2F3" w:fill="D8E2F3" w:themeFill="accent5" w:themeFillTint="34"/>
      </w:tcPr>
    </w:tblStylePr>
    <w:tblStylePr w:type="band1Horz">
      <w:rPr>
        <w:sz w:val="22"/>
      </w:rPr>
    </w:tblStylePr>
    <w:tblStylePr w:type="band2Horz">
      <w:rPr>
        <w:sz w:val="22"/>
      </w:rPr>
      <w:tblPr/>
      <w:tcPr>
        <w:shd w:val="clear" w:color="D8E2F3" w:fill="D8E2F3" w:themeFill="accent5" w:themeFillTint="34"/>
      </w:tcPr>
    </w:tblStylePr>
  </w:style>
  <w:style w:type="table" w:customStyle="1" w:styleId="BorderedLined-Accent6">
    <w:name w:val="Bordered &amp; Lined - Accent 6"/>
    <w:basedOn w:val="Tabelanormal"/>
    <w:uiPriority w:val="99"/>
    <w:rPr>
      <w:sz w:val="20"/>
      <w:szCs w:val="20"/>
      <w:lang w:eastAsia="pt-BR"/>
    </w:rPr>
    <w:tblPr>
      <w:tblStyleRowBandSize w:val="1"/>
      <w:tblStyleColBandSize w:val="1"/>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sz w:val="22"/>
      </w:rPr>
      <w:tblPr/>
      <w:tcPr>
        <w:shd w:val="clear" w:color="70AD47" w:fill="70AD47" w:themeFill="accent6"/>
      </w:tcPr>
    </w:tblStylePr>
    <w:tblStylePr w:type="lastRow">
      <w:rPr>
        <w:sz w:val="22"/>
      </w:rPr>
      <w:tblPr/>
      <w:tcPr>
        <w:shd w:val="clear" w:color="70AD47" w:fill="70AD47" w:themeFill="accent6"/>
      </w:tcPr>
    </w:tblStylePr>
    <w:tblStylePr w:type="firstCol">
      <w:rPr>
        <w:sz w:val="22"/>
      </w:rPr>
      <w:tblPr/>
      <w:tcPr>
        <w:shd w:val="clear" w:color="70AD47" w:fill="70AD47" w:themeFill="accent6"/>
      </w:tcPr>
    </w:tblStylePr>
    <w:tblStylePr w:type="lastCol">
      <w:rPr>
        <w:sz w:val="22"/>
      </w:rPr>
      <w:tblPr/>
      <w:tcPr>
        <w:shd w:val="clear" w:color="70AD47" w:fill="70AD47" w:themeFill="accent6"/>
      </w:tcPr>
    </w:tblStylePr>
    <w:tblStylePr w:type="band1Vert">
      <w:rPr>
        <w:sz w:val="22"/>
      </w:rPr>
    </w:tblStylePr>
    <w:tblStylePr w:type="band2Vert">
      <w:rPr>
        <w:sz w:val="22"/>
      </w:rPr>
      <w:tblPr/>
      <w:tcPr>
        <w:shd w:val="clear" w:color="E1EFD8" w:fill="E1EFD8" w:themeFill="accent6" w:themeFillTint="34"/>
      </w:tcPr>
    </w:tblStylePr>
    <w:tblStylePr w:type="band1Horz">
      <w:rPr>
        <w:sz w:val="22"/>
      </w:rPr>
    </w:tblStylePr>
    <w:tblStylePr w:type="band2Horz">
      <w:rPr>
        <w:sz w:val="22"/>
      </w:rPr>
      <w:tblPr/>
      <w:tcPr>
        <w:shd w:val="clear" w:color="E1EFD8" w:fill="E1EFD8" w:themeFill="accent6" w:themeFillTint="34"/>
      </w:tcPr>
    </w:tblStylePr>
  </w:style>
  <w:style w:type="table" w:customStyle="1" w:styleId="Bordered">
    <w:name w:val="Bordered"/>
    <w:basedOn w:val="Tabelanormal"/>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sz w:val="22"/>
      </w:rPr>
      <w:tblPr/>
      <w:tcPr>
        <w:tcBorders>
          <w:bottom w:val="single" w:sz="12" w:space="0" w:color="000000" w:themeColor="text1"/>
        </w:tcBorders>
      </w:tcPr>
    </w:tblStylePr>
    <w:tblStylePr w:type="lastRow">
      <w:rPr>
        <w:sz w:val="22"/>
      </w:rPr>
      <w:tblPr/>
      <w:tcPr>
        <w:tcBorders>
          <w:top w:val="single" w:sz="12" w:space="0" w:color="000000" w:themeColor="text1"/>
        </w:tcBorders>
      </w:tcPr>
    </w:tblStylePr>
    <w:tblStylePr w:type="firstCol">
      <w:rPr>
        <w:sz w:val="22"/>
      </w:rPr>
    </w:tblStylePr>
    <w:tblStylePr w:type="lastCol">
      <w:rPr>
        <w:sz w:val="22"/>
      </w:rPr>
      <w:tblPr/>
      <w:tcPr>
        <w:tcBorders>
          <w:left w:val="single" w:sz="12" w:space="0" w:color="000000" w:themeColor="text1"/>
        </w:tcBorders>
      </w:tcPr>
    </w:tblStylePr>
    <w:tblStylePr w:type="band1Horz">
      <w:rPr>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Bordered-Accent1">
    <w:name w:val="Bordered - Accent 1"/>
    <w:basedOn w:val="Tabelanormal"/>
    <w:uiPriority w:val="99"/>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sz w:val="22"/>
      </w:rPr>
      <w:tblPr/>
      <w:tcPr>
        <w:tcBorders>
          <w:bottom w:val="single" w:sz="12" w:space="0" w:color="5B9BD5" w:themeColor="accent1"/>
        </w:tcBorders>
      </w:tcPr>
    </w:tblStylePr>
    <w:tblStylePr w:type="lastRow">
      <w:rPr>
        <w:sz w:val="22"/>
      </w:rPr>
      <w:tblPr/>
      <w:tcPr>
        <w:tcBorders>
          <w:top w:val="single" w:sz="12" w:space="0" w:color="5B9BD5" w:themeColor="accent1"/>
        </w:tcBorders>
      </w:tcPr>
    </w:tblStylePr>
    <w:tblStylePr w:type="firstCol">
      <w:rPr>
        <w:sz w:val="22"/>
      </w:rPr>
    </w:tblStylePr>
    <w:tblStylePr w:type="lastCol">
      <w:rPr>
        <w:sz w:val="22"/>
      </w:rPr>
      <w:tblPr/>
      <w:tcPr>
        <w:tcBorders>
          <w:left w:val="single" w:sz="12" w:space="0" w:color="5B9BD5" w:themeColor="accent1"/>
        </w:tcBorders>
      </w:tcPr>
    </w:tblStylePr>
    <w:tblStylePr w:type="band1Horz">
      <w:rPr>
        <w:sz w:val="22"/>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tblStylePr>
  </w:style>
  <w:style w:type="table" w:customStyle="1" w:styleId="Bordered-Accent2">
    <w:name w:val="Bordered - Accent 2"/>
    <w:basedOn w:val="Tabelanormal"/>
    <w:uiPriority w:val="99"/>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sz w:val="22"/>
      </w:rPr>
      <w:tblPr/>
      <w:tcPr>
        <w:tcBorders>
          <w:bottom w:val="single" w:sz="12" w:space="0" w:color="ED7D31" w:themeColor="accent2"/>
        </w:tcBorders>
      </w:tcPr>
    </w:tblStylePr>
    <w:tblStylePr w:type="lastRow">
      <w:rPr>
        <w:sz w:val="22"/>
      </w:rPr>
      <w:tblPr/>
      <w:tcPr>
        <w:tcBorders>
          <w:top w:val="single" w:sz="12" w:space="0" w:color="ED7D31" w:themeColor="accent2"/>
        </w:tcBorders>
      </w:tcPr>
    </w:tblStylePr>
    <w:tblStylePr w:type="firstCol">
      <w:rPr>
        <w:sz w:val="22"/>
      </w:rPr>
    </w:tblStylePr>
    <w:tblStylePr w:type="lastCol">
      <w:rPr>
        <w:sz w:val="22"/>
      </w:rPr>
      <w:tblPr/>
      <w:tcPr>
        <w:tcBorders>
          <w:left w:val="single" w:sz="12" w:space="0" w:color="ED7D31" w:themeColor="accent2"/>
        </w:tcBorders>
      </w:tcPr>
    </w:tblStylePr>
    <w:tblStylePr w:type="band1Horz">
      <w:rPr>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style>
  <w:style w:type="table" w:customStyle="1" w:styleId="Bordered-Accent3">
    <w:name w:val="Bordered - Accent 3"/>
    <w:basedOn w:val="Tabelanormal"/>
    <w:uiPriority w:val="99"/>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sz w:val="22"/>
      </w:rPr>
      <w:tblPr/>
      <w:tcPr>
        <w:tcBorders>
          <w:bottom w:val="single" w:sz="12" w:space="0" w:color="A5A5A5" w:themeColor="accent3"/>
        </w:tcBorders>
      </w:tcPr>
    </w:tblStylePr>
    <w:tblStylePr w:type="lastRow">
      <w:rPr>
        <w:sz w:val="22"/>
      </w:rPr>
      <w:tblPr/>
      <w:tcPr>
        <w:tcBorders>
          <w:top w:val="single" w:sz="12" w:space="0" w:color="A5A5A5" w:themeColor="accent3"/>
        </w:tcBorders>
      </w:tcPr>
    </w:tblStylePr>
    <w:tblStylePr w:type="firstCol">
      <w:rPr>
        <w:sz w:val="22"/>
      </w:rPr>
    </w:tblStylePr>
    <w:tblStylePr w:type="lastCol">
      <w:rPr>
        <w:sz w:val="22"/>
      </w:rPr>
      <w:tblPr/>
      <w:tcPr>
        <w:tcBorders>
          <w:left w:val="single" w:sz="12" w:space="0" w:color="A5A5A5" w:themeColor="accent3"/>
        </w:tcBorders>
      </w:tcPr>
    </w:tblStylePr>
    <w:tblStylePr w:type="band1Horz">
      <w:rPr>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style>
  <w:style w:type="table" w:customStyle="1" w:styleId="Bordered-Accent4">
    <w:name w:val="Bordered - Accent 4"/>
    <w:basedOn w:val="Tabelanormal"/>
    <w:uiPriority w:val="99"/>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sz w:val="22"/>
      </w:rPr>
      <w:tblPr/>
      <w:tcPr>
        <w:tcBorders>
          <w:bottom w:val="single" w:sz="12" w:space="0" w:color="FFC000" w:themeColor="accent4"/>
        </w:tcBorders>
      </w:tcPr>
    </w:tblStylePr>
    <w:tblStylePr w:type="lastRow">
      <w:rPr>
        <w:sz w:val="22"/>
      </w:rPr>
      <w:tblPr/>
      <w:tcPr>
        <w:tcBorders>
          <w:top w:val="single" w:sz="12" w:space="0" w:color="FFC000" w:themeColor="accent4"/>
        </w:tcBorders>
      </w:tcPr>
    </w:tblStylePr>
    <w:tblStylePr w:type="firstCol">
      <w:rPr>
        <w:sz w:val="22"/>
      </w:rPr>
    </w:tblStylePr>
    <w:tblStylePr w:type="lastCol">
      <w:rPr>
        <w:sz w:val="22"/>
      </w:rPr>
      <w:tblPr/>
      <w:tcPr>
        <w:tcBorders>
          <w:left w:val="single" w:sz="12" w:space="0" w:color="FFC000" w:themeColor="accent4"/>
        </w:tcBorders>
      </w:tcPr>
    </w:tblStylePr>
    <w:tblStylePr w:type="band1Horz">
      <w:rPr>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style>
  <w:style w:type="table" w:customStyle="1" w:styleId="Bordered-Accent5">
    <w:name w:val="Bordered - Accent 5"/>
    <w:basedOn w:val="Tabelanormal"/>
    <w:uiPriority w:val="99"/>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sz w:val="22"/>
      </w:rPr>
      <w:tblPr/>
      <w:tcPr>
        <w:tcBorders>
          <w:bottom w:val="single" w:sz="12" w:space="0" w:color="4472C4" w:themeColor="accent5"/>
        </w:tcBorders>
      </w:tcPr>
    </w:tblStylePr>
    <w:tblStylePr w:type="lastRow">
      <w:rPr>
        <w:sz w:val="22"/>
      </w:rPr>
      <w:tblPr/>
      <w:tcPr>
        <w:tcBorders>
          <w:top w:val="single" w:sz="12" w:space="0" w:color="4472C4" w:themeColor="accent5"/>
        </w:tcBorders>
      </w:tcPr>
    </w:tblStylePr>
    <w:tblStylePr w:type="firstCol">
      <w:rPr>
        <w:sz w:val="22"/>
      </w:rPr>
    </w:tblStylePr>
    <w:tblStylePr w:type="lastCol">
      <w:rPr>
        <w:sz w:val="22"/>
      </w:rPr>
      <w:tblPr/>
      <w:tcPr>
        <w:tcBorders>
          <w:left w:val="single" w:sz="12" w:space="0" w:color="4472C4" w:themeColor="accent5"/>
        </w:tcBorders>
      </w:tcPr>
    </w:tblStylePr>
    <w:tblStylePr w:type="band1Horz">
      <w:rPr>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tcPr>
    </w:tblStylePr>
  </w:style>
  <w:style w:type="table" w:customStyle="1" w:styleId="Bordered-Accent6">
    <w:name w:val="Bordered - Accent 6"/>
    <w:basedOn w:val="Tabelanormal"/>
    <w:uiPriority w:val="99"/>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sz w:val="22"/>
      </w:rPr>
      <w:tblPr/>
      <w:tcPr>
        <w:tcBorders>
          <w:bottom w:val="single" w:sz="12" w:space="0" w:color="70AD47" w:themeColor="accent6"/>
        </w:tcBorders>
      </w:tcPr>
    </w:tblStylePr>
    <w:tblStylePr w:type="lastRow">
      <w:rPr>
        <w:sz w:val="22"/>
      </w:rPr>
      <w:tblPr/>
      <w:tcPr>
        <w:tcBorders>
          <w:top w:val="single" w:sz="12" w:space="0" w:color="70AD47" w:themeColor="accent6"/>
        </w:tcBorders>
      </w:tcPr>
    </w:tblStylePr>
    <w:tblStylePr w:type="firstCol">
      <w:rPr>
        <w:sz w:val="22"/>
      </w:rPr>
    </w:tblStylePr>
    <w:tblStylePr w:type="lastCol">
      <w:rPr>
        <w:sz w:val="22"/>
      </w:rPr>
      <w:tblPr/>
      <w:tcPr>
        <w:tcBorders>
          <w:left w:val="single" w:sz="12" w:space="0" w:color="70AD47" w:themeColor="accent6"/>
        </w:tcBorders>
      </w:tcPr>
    </w:tblStylePr>
    <w:tblStylePr w:type="band1Horz">
      <w:rPr>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 w:type="table" w:styleId="Tabelacomgrade">
    <w:name w:val="Table Grid"/>
    <w:basedOn w:val="Tabelanormal"/>
    <w:uiPriority w:val="59"/>
    <w:pPr>
      <w:spacing w:before="120" w:after="120"/>
      <w:jc w:val="both"/>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
    <w:name w:val="Table Normal"/>
    <w:uiPriority w:val="2"/>
    <w:semiHidden/>
    <w:unhideWhenUsed/>
    <w:qFormat/>
    <w:rPr>
      <w:lang w:val="en-US"/>
    </w:rPr>
    <w:tblPr>
      <w:tblCellMar>
        <w:top w:w="0" w:type="dxa"/>
        <w:left w:w="0" w:type="dxa"/>
        <w:bottom w:w="0" w:type="dxa"/>
        <w:right w:w="0" w:type="dxa"/>
      </w:tblCellMar>
    </w:tblPr>
  </w:style>
  <w:style w:type="character" w:customStyle="1" w:styleId="tex3">
    <w:name w:val="tex3"/>
    <w:basedOn w:val="Fontepargpadro"/>
    <w:qFormat/>
    <w:rsid w:val="00CE54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constituicao/constituicaocompilado.htm" TargetMode="External"/><Relationship Id="rId21" Type="http://schemas.openxmlformats.org/officeDocument/2006/relationships/hyperlink" Target="https://www.planalto.gov.br/ccivil_03/leis/lcp/lcp123.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s://www.gov.br/compras/pt-br/acesso-a-informacao/legislacao/instrucoes-normativas/instrucao-normativa-seges-me-no-73-de-30-de-setembro-de-2022"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25art159" TargetMode="External"/><Relationship Id="rId11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www.riodasflores.rj.gov.br/"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s://www.portaltransparencia.gov.br/sancoes/ceis" TargetMode="External"/><Relationship Id="rId37" Type="http://schemas.openxmlformats.org/officeDocument/2006/relationships/hyperlink" Target="https://www.gov.br/compras/pt-br/acesso-a-informacao/legislacao/instrucoes-normativas/instrucao-normativa-no-3-de-26-de-abril-de-2018" TargetMode="External"/><Relationship Id="rId40" Type="http://schemas.openxmlformats.org/officeDocument/2006/relationships/hyperlink" Target="https://www.planalto.gov.br/ccivil_03/_ato2015-2018/2016/decreto/d8660.htm" TargetMode="External"/><Relationship Id="rId45" Type="http://schemas.openxmlformats.org/officeDocument/2006/relationships/hyperlink" Target="https://www.gov.br/compras/pt-br/acesso-a-informacao/legislacao/instrucoes-normativas/instrucao-normativa-seges-me-no-73-de-30-de-setembro-de-2022"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riodasflores.rj.gov.br/" TargetMode="External"/><Relationship Id="rId66"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110"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constituicao/constituicaocompilado.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www.planalto.gov.br/ccivil_03/_ato2007-2010/2009/lei/l12187.htm"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s://www.planalto.gov.br/ccivil_03/_ato2015-2018/2015/decreto/d8538.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s://www.planalto.gov.br/ccivil_03/leis/l8078compilado.htm" TargetMode="External"/><Relationship Id="rId77" Type="http://schemas.openxmlformats.org/officeDocument/2006/relationships/hyperlink" Target="https://www.planalto.gov.br/ccivil_03/_ato2011-2014/2013/lei/l12846.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s://www.planalto.gov.br/ccivil_03/_ato2011-2014/2011/lei/l12527.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riodasflores.rj.gov.br/"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93" Type="http://schemas.openxmlformats.org/officeDocument/2006/relationships/hyperlink" Target="https://www.gov.br/compras/pt-br/acesso-a-informacao/legislacao/instrucoes-normativas/instrucao-normativa-seges-me-no-26-de-13-de-abril-de-2022" TargetMode="External"/><Relationship Id="rId9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mailto:secadministracao@riodasflores.rj.gov.br"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ortaltransparencia.gov.br/sancoes/cnep" TargetMode="External"/><Relationship Id="rId38" Type="http://schemas.openxmlformats.org/officeDocument/2006/relationships/hyperlink" Target="https://www.gov.br/compras/pt-br/acesso-a-informacao/legislacao/instrucoes-normativas/instrucao-normativa-seges-me-no-73-de-30-de-setembro-de-2022"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s://www.planalto.gov.br/ccivil_03/_ato2019-2022/2021/lei/L14133.htm?origin=instituicao" TargetMode="External"/><Relationship Id="rId67" Type="http://schemas.openxmlformats.org/officeDocument/2006/relationships/hyperlink" Target="http://www.planalto.gov.br/ccivil_03/_ato2019-2022/2021/lei/L14133.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s://www.planalto.gov.br/ccivil_03/_ato2011-2014/2013/lei/l12846.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1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leis/lcp/lcp12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5-2018/2015/decreto/d8539.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mailto:licitacao@riodasflores.rj.gov.br" TargetMode="External"/><Relationship Id="rId106" Type="http://schemas.openxmlformats.org/officeDocument/2006/relationships/hyperlink" Target="https://www.planalto.gov.br/ccivil_03/_ato2011-2014/2012/decreto/d7724.htm" TargetMode="External"/><Relationship Id="rId10" Type="http://schemas.openxmlformats.org/officeDocument/2006/relationships/hyperlink" Target="http://www.licitacoes.caixa.gov.br/"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gov.br/compras/pt-br/acesso-a-informacao/legislacao/instrucoes-normativas/instrucao-normativa-no-3-de-26-de-abril-de-2018" TargetMode="External"/><Relationship Id="rId52" Type="http://schemas.openxmlformats.org/officeDocument/2006/relationships/hyperlink" Target="https://www.planalto.gov.br/ccivil_03/_ato2011-2014/2013/lei/l12846.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s://www.planalto.gov.br/ccivil_03/leis/l8078compilado.htm" TargetMode="External"/><Relationship Id="rId4" Type="http://schemas.openxmlformats.org/officeDocument/2006/relationships/settings" Target="settings.xml"/><Relationship Id="rId9" Type="http://schemas.openxmlformats.org/officeDocument/2006/relationships/hyperlink" Target="https://www.planalto.gov.br/ccivil_03/_ato2019-2022/2021/lei/L14133.htm?origin=instituicao" TargetMode="External"/><Relationship Id="rId13" Type="http://schemas.openxmlformats.org/officeDocument/2006/relationships/hyperlink" Target="http://www.gov.br/compras" TargetMode="External"/><Relationship Id="rId18" Type="http://schemas.openxmlformats.org/officeDocument/2006/relationships/hyperlink" Target="https://www.planalto.gov.br/ccivil_03/constituicao/constituicaocompilado.htm"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eader" Target="header1.xml"/><Relationship Id="rId34" Type="http://schemas.openxmlformats.org/officeDocument/2006/relationships/hyperlink" Target="https://www.planalto.gov.br/ccivil_03/leis/l8429.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gov.br/compras/pt-br/acesso-a-informacao/legislacao/instrucoes-normativas/instrucao-normativa-seges-me-no-73-de-30-de-setembro-de-2022"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Tema do Office">
  <a:themeElements>
    <a:clrScheme name="Escritório">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Arial"/>
        <a:cs typeface="Arial"/>
      </a:majorFont>
      <a:minorFont>
        <a:latin typeface="Calibri"/>
        <a:ea typeface="Arial"/>
        <a:cs typeface="Arial"/>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AF69A0-DACC-4A4B-945A-06466E170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1881</TotalTime>
  <Pages>70</Pages>
  <Words>26085</Words>
  <Characters>140865</Characters>
  <Application>Microsoft Office Word</Application>
  <DocSecurity>0</DocSecurity>
  <Lines>1173</Lines>
  <Paragraphs>333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166617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Conta da Microsoft</dc:creator>
  <dc:description/>
  <cp:lastModifiedBy>Conta da Microsoft</cp:lastModifiedBy>
  <cp:revision>114</cp:revision>
  <cp:lastPrinted>2024-07-04T17:23:00Z</cp:lastPrinted>
  <dcterms:created xsi:type="dcterms:W3CDTF">2023-05-03T12:29:00Z</dcterms:created>
  <dcterms:modified xsi:type="dcterms:W3CDTF">2024-07-30T12:27:00Z</dcterms:modified>
  <dc:language>pt-BR</dc:language>
</cp:coreProperties>
</file>